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83FD9" w14:textId="0086B086" w:rsidR="00F16DFD" w:rsidRPr="00DF2001" w:rsidRDefault="00D75B2B">
      <w:pPr>
        <w:pStyle w:val="Standard"/>
        <w:jc w:val="center"/>
        <w:rPr>
          <w:rFonts w:ascii="Corbel" w:hAnsi="Corbel"/>
          <w:bCs/>
          <w:i/>
        </w:rPr>
      </w:pPr>
      <w:r w:rsidRPr="00DF2001">
        <w:rPr>
          <w:rFonts w:ascii="Corbel" w:hAnsi="Corbel"/>
          <w:bCs/>
          <w:i/>
        </w:rPr>
        <w:t xml:space="preserve">                                                                                       Załącznik nr 1.5 do Zarządzenia Rektora UR  nr 7/2023</w:t>
      </w:r>
    </w:p>
    <w:p w14:paraId="15D624D4" w14:textId="77777777" w:rsidR="00F16DFD" w:rsidRPr="00DF2001" w:rsidRDefault="00F16DFD">
      <w:pPr>
        <w:pStyle w:val="Standard"/>
        <w:jc w:val="center"/>
        <w:rPr>
          <w:rFonts w:ascii="Corbel" w:hAnsi="Corbel"/>
          <w:bCs/>
          <w:i/>
        </w:rPr>
      </w:pPr>
    </w:p>
    <w:p w14:paraId="534F86F2" w14:textId="77777777" w:rsidR="00F16DFD" w:rsidRPr="00DF2001" w:rsidRDefault="00000000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  <w:r w:rsidRPr="00DF2001">
        <w:rPr>
          <w:rFonts w:ascii="Corbel" w:hAnsi="Corbel"/>
          <w:b/>
          <w:smallCaps/>
          <w:sz w:val="28"/>
          <w:szCs w:val="28"/>
        </w:rPr>
        <w:t>SYLABUS</w:t>
      </w:r>
    </w:p>
    <w:p w14:paraId="2CF8D904" w14:textId="77777777" w:rsidR="00F16DFD" w:rsidRPr="00DF2001" w:rsidRDefault="00F16DFD">
      <w:pPr>
        <w:pStyle w:val="Standard"/>
        <w:jc w:val="center"/>
        <w:rPr>
          <w:rFonts w:ascii="Corbel" w:hAnsi="Corbel"/>
          <w:b/>
          <w:smallCaps/>
          <w:sz w:val="28"/>
          <w:szCs w:val="28"/>
        </w:rPr>
      </w:pPr>
    </w:p>
    <w:p w14:paraId="61AA45E5" w14:textId="4DCA630D" w:rsidR="00F16DFD" w:rsidRPr="00DF2001" w:rsidRDefault="00000000">
      <w:pPr>
        <w:spacing w:line="240" w:lineRule="exact"/>
        <w:jc w:val="center"/>
        <w:rPr>
          <w:rFonts w:ascii="Corbel" w:hAnsi="Corbel"/>
        </w:rPr>
      </w:pPr>
      <w:r w:rsidRPr="00DF2001">
        <w:rPr>
          <w:rFonts w:ascii="Corbel" w:hAnsi="Corbel"/>
          <w:b/>
          <w:smallCaps/>
          <w:sz w:val="28"/>
          <w:szCs w:val="28"/>
        </w:rPr>
        <w:t xml:space="preserve">dotyczy cyklu kształcenia </w:t>
      </w:r>
      <w:r w:rsidRPr="00DF2001">
        <w:rPr>
          <w:rFonts w:ascii="Corbel" w:hAnsi="Corbel"/>
          <w:b/>
          <w:i/>
          <w:smallCaps/>
          <w:sz w:val="28"/>
          <w:szCs w:val="28"/>
        </w:rPr>
        <w:t>202</w:t>
      </w:r>
      <w:r w:rsidR="00D75B2B" w:rsidRPr="00DF2001">
        <w:rPr>
          <w:rFonts w:ascii="Corbel" w:hAnsi="Corbel"/>
          <w:b/>
          <w:i/>
          <w:smallCaps/>
          <w:sz w:val="28"/>
          <w:szCs w:val="28"/>
        </w:rPr>
        <w:t>3</w:t>
      </w:r>
      <w:r w:rsidRPr="00DF2001">
        <w:rPr>
          <w:rFonts w:ascii="Corbel" w:hAnsi="Corbel"/>
          <w:b/>
          <w:i/>
          <w:smallCaps/>
          <w:sz w:val="28"/>
          <w:szCs w:val="28"/>
        </w:rPr>
        <w:t>-202</w:t>
      </w:r>
      <w:r w:rsidR="00D75B2B" w:rsidRPr="00DF2001">
        <w:rPr>
          <w:rFonts w:ascii="Corbel" w:hAnsi="Corbel"/>
          <w:b/>
          <w:i/>
          <w:smallCaps/>
          <w:sz w:val="28"/>
          <w:szCs w:val="28"/>
        </w:rPr>
        <w:t>8</w:t>
      </w:r>
    </w:p>
    <w:p w14:paraId="5C483B0E" w14:textId="77777777" w:rsidR="00F16DFD" w:rsidRPr="00DF2001" w:rsidRDefault="00000000">
      <w:pPr>
        <w:pStyle w:val="Standard"/>
        <w:spacing w:line="240" w:lineRule="exact"/>
        <w:jc w:val="both"/>
        <w:rPr>
          <w:rFonts w:ascii="Corbel" w:hAnsi="Corbel"/>
        </w:rPr>
      </w:pPr>
      <w:r w:rsidRPr="00DF2001">
        <w:rPr>
          <w:rFonts w:ascii="Corbel" w:hAnsi="Corbel"/>
          <w:i/>
          <w:sz w:val="28"/>
          <w:szCs w:val="28"/>
        </w:rPr>
        <w:t xml:space="preserve">                                                                                                      </w:t>
      </w:r>
      <w:r w:rsidRPr="00DF2001">
        <w:rPr>
          <w:rFonts w:ascii="Corbel" w:hAnsi="Corbel"/>
          <w:i/>
          <w:szCs w:val="28"/>
        </w:rPr>
        <w:t>(skrajne daty)</w:t>
      </w:r>
    </w:p>
    <w:p w14:paraId="5A0E7242" w14:textId="1D380D71" w:rsidR="00F16DFD" w:rsidRPr="00DF2001" w:rsidRDefault="00000000">
      <w:pPr>
        <w:pStyle w:val="Standard"/>
        <w:spacing w:line="240" w:lineRule="exact"/>
        <w:jc w:val="both"/>
        <w:rPr>
          <w:rFonts w:ascii="Corbel" w:hAnsi="Corbel"/>
        </w:rPr>
      </w:pPr>
      <w:r w:rsidRPr="00DF2001">
        <w:rPr>
          <w:rFonts w:ascii="Corbel" w:hAnsi="Corbel"/>
          <w:sz w:val="28"/>
          <w:szCs w:val="28"/>
        </w:rPr>
        <w:tab/>
      </w:r>
      <w:r w:rsidRPr="00DF2001">
        <w:rPr>
          <w:rFonts w:ascii="Corbel" w:hAnsi="Corbel"/>
          <w:sz w:val="28"/>
          <w:szCs w:val="28"/>
        </w:rPr>
        <w:tab/>
      </w:r>
      <w:r w:rsidRPr="00DF2001">
        <w:rPr>
          <w:rFonts w:ascii="Corbel" w:hAnsi="Corbel"/>
          <w:sz w:val="28"/>
          <w:szCs w:val="28"/>
        </w:rPr>
        <w:tab/>
      </w:r>
      <w:r w:rsidRPr="00DF2001">
        <w:rPr>
          <w:rFonts w:ascii="Corbel" w:hAnsi="Corbel"/>
          <w:sz w:val="28"/>
          <w:szCs w:val="28"/>
        </w:rPr>
        <w:tab/>
        <w:t xml:space="preserve">Rok akademicki </w:t>
      </w:r>
      <w:r w:rsidRPr="00DF2001">
        <w:rPr>
          <w:rFonts w:ascii="Corbel" w:hAnsi="Corbel" w:cs="Times New Roman"/>
          <w:sz w:val="22"/>
          <w:szCs w:val="22"/>
        </w:rPr>
        <w:t>202</w:t>
      </w:r>
      <w:r w:rsidR="00EE4E84" w:rsidRPr="00DF2001">
        <w:rPr>
          <w:rFonts w:ascii="Corbel" w:hAnsi="Corbel" w:cs="Times New Roman"/>
          <w:sz w:val="22"/>
          <w:szCs w:val="22"/>
        </w:rPr>
        <w:t>7</w:t>
      </w:r>
      <w:r w:rsidRPr="00DF2001">
        <w:rPr>
          <w:rFonts w:ascii="Corbel" w:hAnsi="Corbel" w:cs="Times New Roman"/>
          <w:sz w:val="22"/>
          <w:szCs w:val="22"/>
        </w:rPr>
        <w:t>/202</w:t>
      </w:r>
      <w:r w:rsidR="00EE4E84" w:rsidRPr="00DF2001">
        <w:rPr>
          <w:rFonts w:ascii="Corbel" w:hAnsi="Corbel" w:cs="Times New Roman"/>
          <w:sz w:val="22"/>
          <w:szCs w:val="22"/>
        </w:rPr>
        <w:t>8</w:t>
      </w:r>
    </w:p>
    <w:p w14:paraId="77423693" w14:textId="77777777" w:rsidR="00F16DFD" w:rsidRPr="00DF2001" w:rsidRDefault="00F16DFD">
      <w:pPr>
        <w:pStyle w:val="Standard"/>
        <w:rPr>
          <w:rFonts w:ascii="Corbel" w:hAnsi="Corbel"/>
          <w:sz w:val="22"/>
          <w:szCs w:val="22"/>
        </w:rPr>
      </w:pPr>
    </w:p>
    <w:p w14:paraId="4234951F" w14:textId="77777777" w:rsidR="00F16DFD" w:rsidRPr="00DF2001" w:rsidRDefault="0000000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 w:val="22"/>
          <w:szCs w:val="22"/>
        </w:rPr>
      </w:pPr>
      <w:r w:rsidRPr="00DF2001">
        <w:rPr>
          <w:rFonts w:ascii="Corbel" w:hAnsi="Corbel"/>
          <w:sz w:val="22"/>
          <w:szCs w:val="22"/>
        </w:rPr>
        <w:t>Podstawowe informacje o przedmiocie</w:t>
      </w:r>
    </w:p>
    <w:tbl>
      <w:tblPr>
        <w:tblW w:w="9781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2689"/>
        <w:gridCol w:w="7092"/>
      </w:tblGrid>
      <w:tr w:rsidR="00F16DFD" w:rsidRPr="00DF2001" w14:paraId="1E080D1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99981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E281" w14:textId="77777777" w:rsidR="00F16DFD" w:rsidRPr="00DF2001" w:rsidRDefault="00000000">
            <w:pPr>
              <w:rPr>
                <w:rFonts w:ascii="Corbel" w:hAnsi="Corbel" w:cs="Corbel"/>
                <w:b/>
              </w:rPr>
            </w:pPr>
            <w:r w:rsidRPr="00DF2001">
              <w:rPr>
                <w:rFonts w:ascii="Corbel" w:hAnsi="Corbel" w:cs="Corbel"/>
                <w:b/>
              </w:rPr>
              <w:t>Aplikacja notarialna – prawo i praktyka</w:t>
            </w:r>
          </w:p>
        </w:tc>
      </w:tr>
      <w:tr w:rsidR="00F16DFD" w:rsidRPr="00DF2001" w14:paraId="01EF21E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9DA02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50BC" w14:textId="77777777" w:rsidR="00F16DFD" w:rsidRPr="00DF2001" w:rsidRDefault="00F16DFD">
            <w:pPr>
              <w:rPr>
                <w:rFonts w:ascii="Corbel" w:hAnsi="Corbel" w:cs="Times New Roman"/>
              </w:rPr>
            </w:pPr>
          </w:p>
        </w:tc>
      </w:tr>
      <w:tr w:rsidR="00F16DFD" w:rsidRPr="00DF2001" w14:paraId="11CA4920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5A15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B631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Kolegium Nauk Społecznych</w:t>
            </w:r>
          </w:p>
        </w:tc>
      </w:tr>
      <w:tr w:rsidR="00F16DFD" w:rsidRPr="00DF2001" w14:paraId="7295A82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40381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2C27" w14:textId="77777777" w:rsidR="00F16DFD" w:rsidRPr="00DF2001" w:rsidRDefault="00000000">
            <w:pPr>
              <w:rPr>
                <w:rFonts w:ascii="Corbel" w:hAnsi="Corbel" w:cs="Calibri"/>
                <w:sz w:val="22"/>
              </w:rPr>
            </w:pPr>
            <w:r w:rsidRPr="00DF2001">
              <w:rPr>
                <w:rFonts w:ascii="Corbel" w:hAnsi="Corbel" w:cs="Calibri"/>
                <w:sz w:val="22"/>
              </w:rPr>
              <w:t>Zakład Ustrojów Państw Europejskich Instytutu Nauk Prawnych</w:t>
            </w:r>
          </w:p>
        </w:tc>
      </w:tr>
      <w:tr w:rsidR="00F16DFD" w:rsidRPr="00DF2001" w14:paraId="0570C1E7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11E7C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62FA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Prawo</w:t>
            </w:r>
          </w:p>
        </w:tc>
      </w:tr>
      <w:tr w:rsidR="00F16DFD" w:rsidRPr="00DF2001" w14:paraId="7BD66A98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B6D6B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8C0C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Jednolite Magisterskie</w:t>
            </w:r>
          </w:p>
        </w:tc>
      </w:tr>
      <w:tr w:rsidR="00F16DFD" w:rsidRPr="00DF2001" w14:paraId="7C3ACEAB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438EF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9226E" w14:textId="77777777" w:rsidR="00F16DFD" w:rsidRPr="00DF2001" w:rsidRDefault="00000000">
            <w:pPr>
              <w:rPr>
                <w:rFonts w:ascii="Corbel" w:hAnsi="Corbel" w:cs="Times New Roman"/>
              </w:rPr>
            </w:pPr>
            <w:proofErr w:type="spellStart"/>
            <w:r w:rsidRPr="00DF2001">
              <w:rPr>
                <w:rFonts w:ascii="Corbel" w:hAnsi="Corbel" w:cs="Times New Roman"/>
              </w:rPr>
              <w:t>Ogólnoakademicki</w:t>
            </w:r>
            <w:proofErr w:type="spellEnd"/>
          </w:p>
        </w:tc>
      </w:tr>
      <w:tr w:rsidR="00F16DFD" w:rsidRPr="00DF2001" w14:paraId="6D78A5F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767DC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858EF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Niestacjonarne</w:t>
            </w:r>
          </w:p>
        </w:tc>
      </w:tr>
      <w:tr w:rsidR="00F16DFD" w:rsidRPr="00DF2001" w14:paraId="53DEC19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9FBD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3F9B0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Rok V semestr X</w:t>
            </w:r>
          </w:p>
        </w:tc>
      </w:tr>
      <w:tr w:rsidR="00F16DFD" w:rsidRPr="00DF2001" w14:paraId="6C769429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59A8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D446A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Fakultatywny</w:t>
            </w:r>
          </w:p>
        </w:tc>
      </w:tr>
      <w:tr w:rsidR="00F16DFD" w:rsidRPr="00DF2001" w14:paraId="58650005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EDA43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80F6F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Polski</w:t>
            </w:r>
          </w:p>
        </w:tc>
      </w:tr>
      <w:tr w:rsidR="00F16DFD" w:rsidRPr="00DF2001" w14:paraId="68AF350A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EB2D5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F683F" w14:textId="77777777" w:rsidR="00F16DFD" w:rsidRPr="00DF2001" w:rsidRDefault="00000000">
            <w:pPr>
              <w:rPr>
                <w:rFonts w:ascii="Corbel" w:hAnsi="Corbel" w:cs="Times New Roman"/>
                <w:lang w:val="fr-FR"/>
              </w:rPr>
            </w:pPr>
            <w:r w:rsidRPr="00DF2001">
              <w:rPr>
                <w:rFonts w:ascii="Corbel" w:hAnsi="Corbel" w:cs="Times New Roman"/>
                <w:lang w:val="fr-FR"/>
              </w:rPr>
              <w:t>dr hab. Viktoriya Serzhanova, prof. UR</w:t>
            </w:r>
          </w:p>
        </w:tc>
      </w:tr>
      <w:tr w:rsidR="00F16DFD" w:rsidRPr="00DF2001" w14:paraId="2455CFFE" w14:textId="7777777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C016" w14:textId="77777777" w:rsidR="00F16DFD" w:rsidRPr="00DF2001" w:rsidRDefault="00000000">
            <w:pPr>
              <w:rPr>
                <w:rFonts w:ascii="Corbel" w:hAnsi="Corbel" w:cs="Times New Roman"/>
              </w:rPr>
            </w:pPr>
            <w:r w:rsidRPr="00DF2001">
              <w:rPr>
                <w:rFonts w:ascii="Corbel" w:hAnsi="Corbel" w:cs="Times New Roman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4CEF2" w14:textId="77777777" w:rsidR="00967A33" w:rsidRDefault="00967A33" w:rsidP="00967A33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hab. Viktoriya Serzhanova, prof. UR</w:t>
            </w:r>
          </w:p>
          <w:p w14:paraId="7063C3DF" w14:textId="77777777" w:rsidR="00967A33" w:rsidRDefault="00967A33" w:rsidP="00967A33">
            <w:pPr>
              <w:rPr>
                <w:rFonts w:ascii="Corbel" w:hAnsi="Corbel"/>
                <w:lang w:val="fr-FR"/>
              </w:rPr>
            </w:pPr>
            <w:r>
              <w:rPr>
                <w:rFonts w:ascii="Corbel" w:hAnsi="Corbel"/>
                <w:lang w:val="fr-FR"/>
              </w:rPr>
              <w:t>dr Jan Plis</w:t>
            </w:r>
          </w:p>
          <w:p w14:paraId="2CDFE4B5" w14:textId="3E5E376D" w:rsidR="00F16DFD" w:rsidRPr="00DF2001" w:rsidRDefault="00967A33" w:rsidP="00967A33">
            <w:pPr>
              <w:rPr>
                <w:rFonts w:ascii="Corbel" w:hAnsi="Corbel"/>
              </w:rPr>
            </w:pPr>
            <w:r>
              <w:rPr>
                <w:rFonts w:ascii="Corbel" w:hAnsi="Corbel"/>
                <w:lang w:val="fr-FR"/>
              </w:rPr>
              <w:t>dr Krystian Nowak</w:t>
            </w:r>
          </w:p>
        </w:tc>
      </w:tr>
    </w:tbl>
    <w:p w14:paraId="0B190DC1" w14:textId="77777777" w:rsidR="00F16DFD" w:rsidRPr="00DF2001" w:rsidRDefault="00000000">
      <w:pPr>
        <w:pStyle w:val="Podpunkty"/>
        <w:spacing w:before="280" w:after="280"/>
        <w:ind w:left="0"/>
        <w:rPr>
          <w:rFonts w:ascii="Corbel" w:hAnsi="Corbel"/>
        </w:rPr>
      </w:pPr>
      <w:r w:rsidRPr="00DF2001">
        <w:rPr>
          <w:rFonts w:ascii="Corbel" w:hAnsi="Corbel"/>
          <w:sz w:val="22"/>
          <w:szCs w:val="22"/>
        </w:rPr>
        <w:t xml:space="preserve">* </w:t>
      </w:r>
      <w:r w:rsidRPr="00DF2001">
        <w:rPr>
          <w:rFonts w:ascii="Corbel" w:hAnsi="Corbel"/>
          <w:i/>
          <w:sz w:val="22"/>
          <w:szCs w:val="22"/>
        </w:rPr>
        <w:t>-</w:t>
      </w:r>
      <w:r w:rsidRPr="00DF2001">
        <w:rPr>
          <w:rFonts w:ascii="Corbel" w:hAnsi="Corbel"/>
          <w:b w:val="0"/>
          <w:i/>
          <w:sz w:val="22"/>
          <w:szCs w:val="22"/>
        </w:rPr>
        <w:t>opcjonalni</w:t>
      </w:r>
      <w:r w:rsidRPr="00DF2001">
        <w:rPr>
          <w:rFonts w:ascii="Corbel" w:hAnsi="Corbel"/>
          <w:b w:val="0"/>
          <w:sz w:val="22"/>
          <w:szCs w:val="22"/>
        </w:rPr>
        <w:t>e,</w:t>
      </w:r>
      <w:r w:rsidRPr="00DF2001">
        <w:rPr>
          <w:rFonts w:ascii="Corbel" w:hAnsi="Corbel"/>
          <w:i/>
          <w:sz w:val="22"/>
          <w:szCs w:val="22"/>
        </w:rPr>
        <w:t xml:space="preserve"> </w:t>
      </w:r>
      <w:r w:rsidRPr="00DF2001">
        <w:rPr>
          <w:rFonts w:ascii="Corbel" w:hAnsi="Corbel"/>
          <w:b w:val="0"/>
          <w:i/>
          <w:sz w:val="22"/>
          <w:szCs w:val="22"/>
        </w:rPr>
        <w:t>zgodnie z ustaleniami w Jednostce</w:t>
      </w:r>
    </w:p>
    <w:p w14:paraId="5B316DB8" w14:textId="77777777" w:rsidR="00F16DFD" w:rsidRPr="00DF2001" w:rsidRDefault="00F16DFD">
      <w:pPr>
        <w:pStyle w:val="Podpunkty"/>
        <w:ind w:left="0"/>
        <w:rPr>
          <w:rFonts w:ascii="Corbel" w:hAnsi="Corbel"/>
          <w:sz w:val="22"/>
          <w:szCs w:val="22"/>
        </w:rPr>
      </w:pPr>
    </w:p>
    <w:p w14:paraId="124B060F" w14:textId="77777777" w:rsidR="00F16DFD" w:rsidRPr="00DF2001" w:rsidRDefault="00000000">
      <w:pPr>
        <w:pStyle w:val="Podpunkty"/>
        <w:ind w:left="284"/>
        <w:rPr>
          <w:rFonts w:ascii="Corbel" w:hAnsi="Corbel"/>
          <w:sz w:val="22"/>
          <w:szCs w:val="22"/>
        </w:rPr>
      </w:pPr>
      <w:r w:rsidRPr="00DF2001">
        <w:rPr>
          <w:rFonts w:ascii="Corbel" w:hAnsi="Corbel"/>
          <w:sz w:val="22"/>
          <w:szCs w:val="22"/>
        </w:rPr>
        <w:t>1.1.Formy zajęć dydaktycznych, wymiar godzin i punktów ECTS</w:t>
      </w:r>
    </w:p>
    <w:p w14:paraId="63343B99" w14:textId="77777777" w:rsidR="00F16DFD" w:rsidRPr="00DF2001" w:rsidRDefault="00F16DFD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9748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1044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F16DFD" w:rsidRPr="00DF2001" w14:paraId="01671541" w14:textId="77777777"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47BA" w14:textId="77777777" w:rsidR="00F16DFD" w:rsidRPr="00DF2001" w:rsidRDefault="00000000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DF2001">
              <w:rPr>
                <w:rFonts w:ascii="Corbel" w:hAnsi="Corbel"/>
                <w:sz w:val="22"/>
              </w:rPr>
              <w:t>Semestr</w:t>
            </w:r>
          </w:p>
          <w:p w14:paraId="41CFA108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DF2001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906A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F2001">
              <w:rPr>
                <w:rFonts w:ascii="Corbel" w:hAnsi="Corbel"/>
                <w:sz w:val="22"/>
              </w:rPr>
              <w:t>Wykł</w:t>
            </w:r>
            <w:proofErr w:type="spellEnd"/>
            <w:r w:rsidRPr="00DF200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E0A8D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DF200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871C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F2001">
              <w:rPr>
                <w:rFonts w:ascii="Corbel" w:hAnsi="Corbel"/>
                <w:sz w:val="22"/>
              </w:rPr>
              <w:t>Konw</w:t>
            </w:r>
            <w:proofErr w:type="spellEnd"/>
            <w:r w:rsidRPr="00DF200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0660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DF200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C7C78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F2001">
              <w:rPr>
                <w:rFonts w:ascii="Corbel" w:hAnsi="Corbel"/>
                <w:sz w:val="22"/>
              </w:rPr>
              <w:t>Sem</w:t>
            </w:r>
            <w:proofErr w:type="spellEnd"/>
            <w:r w:rsidRPr="00DF200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0180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DF200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79A5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F2001">
              <w:rPr>
                <w:rFonts w:ascii="Corbel" w:hAnsi="Corbel"/>
                <w:sz w:val="22"/>
              </w:rPr>
              <w:t>Prakt</w:t>
            </w:r>
            <w:proofErr w:type="spellEnd"/>
            <w:r w:rsidRPr="00DF200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5893C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DF2001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718D" w14:textId="77777777" w:rsidR="00F16DFD" w:rsidRPr="00DF2001" w:rsidRDefault="00000000">
            <w:pPr>
              <w:pStyle w:val="Nagwkitablic"/>
              <w:spacing w:after="120" w:line="240" w:lineRule="auto"/>
              <w:jc w:val="center"/>
              <w:rPr>
                <w:rFonts w:ascii="Corbel" w:hAnsi="Corbel"/>
                <w:sz w:val="22"/>
              </w:rPr>
            </w:pPr>
            <w:r w:rsidRPr="00DF2001">
              <w:rPr>
                <w:rFonts w:ascii="Corbel" w:hAnsi="Corbel"/>
                <w:sz w:val="22"/>
              </w:rPr>
              <w:t>Liczba pkt. ECTS</w:t>
            </w:r>
          </w:p>
        </w:tc>
      </w:tr>
      <w:tr w:rsidR="00F16DFD" w:rsidRPr="00DF2001" w14:paraId="4B707809" w14:textId="77777777">
        <w:trPr>
          <w:trHeight w:val="45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08B9" w14:textId="77777777" w:rsidR="00F16DFD" w:rsidRPr="00DF2001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DF2001">
              <w:rPr>
                <w:rFonts w:ascii="Corbel" w:hAnsi="Corbel"/>
                <w:bCs/>
                <w:sz w:val="22"/>
                <w:szCs w:val="22"/>
              </w:rPr>
              <w:t>X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7E32" w14:textId="77777777" w:rsidR="00F16DFD" w:rsidRPr="00DF2001" w:rsidRDefault="00F16DFD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41311" w14:textId="77777777" w:rsidR="00F16DFD" w:rsidRPr="00DF2001" w:rsidRDefault="00F16DFD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C30EA" w14:textId="77777777" w:rsidR="00F16DFD" w:rsidRPr="00DF2001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DF2001">
              <w:rPr>
                <w:rFonts w:ascii="Corbel" w:hAnsi="Corbel"/>
                <w:bCs/>
                <w:sz w:val="22"/>
                <w:szCs w:val="22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74A0" w14:textId="77777777" w:rsidR="00F16DFD" w:rsidRPr="00DF2001" w:rsidRDefault="00F16DFD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FDC05" w14:textId="77777777" w:rsidR="00F16DFD" w:rsidRPr="00DF2001" w:rsidRDefault="00F16DFD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60A3" w14:textId="77777777" w:rsidR="00F16DFD" w:rsidRPr="00DF2001" w:rsidRDefault="00F16DFD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04F98" w14:textId="77777777" w:rsidR="00F16DFD" w:rsidRPr="00DF2001" w:rsidRDefault="00F16DFD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A2FCB" w14:textId="77777777" w:rsidR="00F16DFD" w:rsidRPr="00DF2001" w:rsidRDefault="00F16DFD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853B7" w14:textId="77777777" w:rsidR="00F16DFD" w:rsidRPr="00DF2001" w:rsidRDefault="00000000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DF2001">
              <w:rPr>
                <w:rFonts w:ascii="Corbel" w:hAnsi="Corbel"/>
                <w:bCs/>
                <w:sz w:val="22"/>
                <w:szCs w:val="22"/>
              </w:rPr>
              <w:t>8</w:t>
            </w:r>
          </w:p>
        </w:tc>
      </w:tr>
    </w:tbl>
    <w:p w14:paraId="34B9C1F8" w14:textId="77777777" w:rsidR="00F16DFD" w:rsidRPr="00DF2001" w:rsidRDefault="00F16DFD">
      <w:pPr>
        <w:pStyle w:val="Podpunkty"/>
        <w:rPr>
          <w:rFonts w:ascii="Corbel" w:hAnsi="Corbel"/>
          <w:b w:val="0"/>
          <w:sz w:val="22"/>
          <w:szCs w:val="22"/>
          <w:lang w:eastAsia="en-US"/>
        </w:rPr>
      </w:pPr>
    </w:p>
    <w:p w14:paraId="5553129F" w14:textId="77777777" w:rsidR="00F16DFD" w:rsidRPr="00DF2001" w:rsidRDefault="00000000">
      <w:pPr>
        <w:pStyle w:val="Punktygwne"/>
        <w:numPr>
          <w:ilvl w:val="1"/>
          <w:numId w:val="2"/>
        </w:numPr>
        <w:tabs>
          <w:tab w:val="left" w:pos="-3327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DF2001">
        <w:rPr>
          <w:rFonts w:ascii="Corbel" w:hAnsi="Corbel"/>
          <w:smallCaps w:val="0"/>
          <w:sz w:val="22"/>
          <w:szCs w:val="22"/>
        </w:rPr>
        <w:t xml:space="preserve">Sposób realizacji zajęć  </w:t>
      </w:r>
    </w:p>
    <w:p w14:paraId="6EFE3B32" w14:textId="77777777" w:rsidR="00F16DFD" w:rsidRPr="00DF2001" w:rsidRDefault="00F16DFD">
      <w:pPr>
        <w:pStyle w:val="Punktygwne"/>
        <w:tabs>
          <w:tab w:val="left" w:pos="2073"/>
        </w:tabs>
        <w:spacing w:before="0" w:after="0"/>
        <w:ind w:left="1080"/>
        <w:rPr>
          <w:rFonts w:ascii="Corbel" w:hAnsi="Corbel"/>
          <w:smallCaps w:val="0"/>
          <w:sz w:val="22"/>
          <w:szCs w:val="22"/>
        </w:rPr>
      </w:pPr>
    </w:p>
    <w:p w14:paraId="2A31DA69" w14:textId="77777777" w:rsidR="00F16DFD" w:rsidRPr="00DF2001" w:rsidRDefault="00000000">
      <w:pPr>
        <w:pStyle w:val="Punktygwne"/>
        <w:spacing w:before="0" w:after="0"/>
        <w:ind w:left="709"/>
        <w:rPr>
          <w:rFonts w:ascii="Corbel" w:hAnsi="Corbel"/>
        </w:rPr>
      </w:pPr>
      <w:r w:rsidRPr="00DF2001">
        <w:rPr>
          <w:rFonts w:ascii="Corbel" w:eastAsia="MS Gothic" w:hAnsi="Corbel" w:cs="MS Gothic"/>
          <w:b w:val="0"/>
          <w:sz w:val="22"/>
          <w:szCs w:val="22"/>
        </w:rPr>
        <w:t>×</w:t>
      </w:r>
      <w:r w:rsidRPr="00DF2001">
        <w:rPr>
          <w:rFonts w:ascii="Corbel" w:hAnsi="Corbel"/>
          <w:b w:val="0"/>
          <w:smallCaps w:val="0"/>
          <w:sz w:val="22"/>
          <w:szCs w:val="22"/>
        </w:rPr>
        <w:t xml:space="preserve"> zajęcia w formie tradycyjnej</w:t>
      </w:r>
    </w:p>
    <w:p w14:paraId="5594C1B0" w14:textId="70F18BCA" w:rsidR="00F16DFD" w:rsidRPr="00DF2001" w:rsidRDefault="003F0080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" w:hAnsi="Corbel" w:cs="MS Gothic"/>
          <w:b w:val="0"/>
          <w:sz w:val="22"/>
          <w:szCs w:val="22"/>
        </w:rPr>
        <w:t xml:space="preserve">  </w:t>
      </w:r>
      <w:r w:rsidR="00000000" w:rsidRPr="00DF2001">
        <w:rPr>
          <w:rFonts w:ascii="Corbel" w:hAnsi="Corbel"/>
          <w:b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46D76B15" w14:textId="77777777" w:rsidR="00F16DFD" w:rsidRPr="00DF2001" w:rsidRDefault="00F16DFD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p w14:paraId="5133DEEB" w14:textId="77777777" w:rsidR="00F16DFD" w:rsidRPr="00DF2001" w:rsidRDefault="00000000">
      <w:pPr>
        <w:pStyle w:val="Punktygwne"/>
        <w:tabs>
          <w:tab w:val="left" w:pos="2127"/>
        </w:tabs>
        <w:spacing w:before="0" w:after="0"/>
        <w:ind w:left="709" w:hanging="425"/>
        <w:rPr>
          <w:rFonts w:ascii="Corbel" w:hAnsi="Corbel"/>
        </w:rPr>
      </w:pPr>
      <w:r w:rsidRPr="00DF2001">
        <w:rPr>
          <w:rFonts w:ascii="Corbel" w:hAnsi="Corbel"/>
          <w:smallCaps w:val="0"/>
          <w:sz w:val="22"/>
          <w:szCs w:val="22"/>
        </w:rPr>
        <w:t xml:space="preserve">1.3 </w:t>
      </w:r>
      <w:r w:rsidRPr="00DF2001">
        <w:rPr>
          <w:rFonts w:ascii="Corbel" w:hAnsi="Corbel"/>
          <w:smallCaps w:val="0"/>
          <w:sz w:val="22"/>
          <w:szCs w:val="22"/>
        </w:rPr>
        <w:tab/>
        <w:t xml:space="preserve">Forma zaliczenia przedmiotu  (z toku) </w:t>
      </w:r>
      <w:r w:rsidRPr="00DF2001">
        <w:rPr>
          <w:rFonts w:ascii="Corbel" w:hAnsi="Corbel"/>
          <w:b w:val="0"/>
          <w:smallCaps w:val="0"/>
          <w:sz w:val="22"/>
          <w:szCs w:val="22"/>
        </w:rPr>
        <w:t>(egzamin, zaliczenie z oceną, zaliczenie bez oceny)</w:t>
      </w:r>
    </w:p>
    <w:p w14:paraId="4DFBB27D" w14:textId="77777777" w:rsidR="00F16DFD" w:rsidRPr="00DF2001" w:rsidRDefault="00000000">
      <w:pPr>
        <w:pStyle w:val="Punktygwne"/>
        <w:rPr>
          <w:rFonts w:ascii="Corbel" w:hAnsi="Corbel" w:cs="Times New Roman CE"/>
          <w:b w:val="0"/>
          <w:smallCaps w:val="0"/>
          <w:sz w:val="22"/>
          <w:szCs w:val="22"/>
        </w:rPr>
      </w:pPr>
      <w:r w:rsidRPr="00DF2001">
        <w:rPr>
          <w:rFonts w:ascii="Corbel" w:hAnsi="Corbel" w:cs="Times New Roman CE"/>
          <w:b w:val="0"/>
          <w:smallCaps w:val="0"/>
          <w:sz w:val="22"/>
          <w:szCs w:val="22"/>
        </w:rPr>
        <w:t xml:space="preserve">  egzamin</w:t>
      </w:r>
    </w:p>
    <w:p w14:paraId="4BFB4C70" w14:textId="77777777" w:rsidR="00F16DFD" w:rsidRPr="00DF2001" w:rsidRDefault="00F16DFD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02B0352A" w14:textId="77777777" w:rsidR="00F16DFD" w:rsidRPr="00DF2001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DF2001">
        <w:rPr>
          <w:rFonts w:ascii="Corbel" w:hAnsi="Corbel"/>
          <w:sz w:val="22"/>
          <w:szCs w:val="22"/>
        </w:rPr>
        <w:t>2.Wymagania wstępne</w:t>
      </w:r>
    </w:p>
    <w:p w14:paraId="3CF442E2" w14:textId="77777777" w:rsidR="00F16DFD" w:rsidRPr="00DF2001" w:rsidRDefault="00F16DFD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F16DFD" w:rsidRPr="00DF2001" w14:paraId="5579D9E5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9B8B" w14:textId="77777777" w:rsidR="00F16DFD" w:rsidRPr="00DF2001" w:rsidRDefault="00000000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DF2001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Znajomość ustawy </w:t>
            </w:r>
            <w:r w:rsidRPr="00DF2001">
              <w:rPr>
                <w:rFonts w:ascii="Corbel" w:eastAsia="Cambria" w:hAnsi="Corbel" w:cs="Times New Roman CE"/>
                <w:b w:val="0"/>
                <w:i/>
                <w:iCs/>
                <w:smallCaps w:val="0"/>
                <w:sz w:val="22"/>
                <w:szCs w:val="22"/>
              </w:rPr>
              <w:t>Prawo o notariacie</w:t>
            </w:r>
          </w:p>
        </w:tc>
      </w:tr>
    </w:tbl>
    <w:p w14:paraId="3EA8FB17" w14:textId="77777777" w:rsidR="00F16DFD" w:rsidRPr="00DF2001" w:rsidRDefault="00F16DFD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73B5641D" w14:textId="77777777" w:rsidR="00F16DFD" w:rsidRPr="00DF2001" w:rsidRDefault="00000000">
      <w:pPr>
        <w:pStyle w:val="Punktygwne"/>
        <w:spacing w:before="0" w:after="0"/>
        <w:rPr>
          <w:rFonts w:ascii="Corbel" w:hAnsi="Corbel"/>
          <w:sz w:val="22"/>
          <w:szCs w:val="22"/>
        </w:rPr>
      </w:pPr>
      <w:r w:rsidRPr="00DF2001">
        <w:rPr>
          <w:rFonts w:ascii="Corbel" w:hAnsi="Corbel"/>
          <w:sz w:val="22"/>
          <w:szCs w:val="22"/>
        </w:rPr>
        <w:t>3. cele, efekty uczenia się , treści Programowe i stosowane metody Dydaktyczne</w:t>
      </w:r>
    </w:p>
    <w:p w14:paraId="10CEA6AC" w14:textId="77777777" w:rsidR="00F16DFD" w:rsidRPr="00DF2001" w:rsidRDefault="00F16DFD">
      <w:pPr>
        <w:pStyle w:val="Punktygwne"/>
        <w:spacing w:before="0" w:after="0"/>
        <w:rPr>
          <w:rFonts w:ascii="Corbel" w:hAnsi="Corbel"/>
          <w:sz w:val="22"/>
          <w:szCs w:val="22"/>
        </w:rPr>
      </w:pPr>
    </w:p>
    <w:p w14:paraId="62DCCAF5" w14:textId="77777777" w:rsidR="00F16DFD" w:rsidRPr="00DF2001" w:rsidRDefault="00000000">
      <w:pPr>
        <w:pStyle w:val="Podpunkty"/>
        <w:rPr>
          <w:rFonts w:ascii="Corbel" w:hAnsi="Corbel"/>
          <w:sz w:val="22"/>
          <w:szCs w:val="22"/>
        </w:rPr>
      </w:pPr>
      <w:r w:rsidRPr="00DF2001">
        <w:rPr>
          <w:rFonts w:ascii="Corbel" w:hAnsi="Corbel"/>
          <w:sz w:val="22"/>
          <w:szCs w:val="22"/>
        </w:rPr>
        <w:lastRenderedPageBreak/>
        <w:t>3.1 Cele przedmiotu</w:t>
      </w:r>
    </w:p>
    <w:p w14:paraId="4B62F4DE" w14:textId="77777777" w:rsidR="00F16DFD" w:rsidRPr="00DF2001" w:rsidRDefault="00F16DFD">
      <w:pPr>
        <w:pStyle w:val="Podpunkty"/>
        <w:rPr>
          <w:rFonts w:ascii="Corbel" w:hAnsi="Corbel"/>
          <w:b w:val="0"/>
          <w:i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849"/>
        <w:gridCol w:w="8821"/>
      </w:tblGrid>
      <w:tr w:rsidR="00F16DFD" w:rsidRPr="00DF2001" w14:paraId="3DE92F4B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B6A6" w14:textId="77777777" w:rsidR="00F16DFD" w:rsidRPr="00DF2001" w:rsidRDefault="000000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C1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3DB85" w14:textId="77777777" w:rsidR="00F16DFD" w:rsidRPr="00DF2001" w:rsidRDefault="00000000">
            <w:pPr>
              <w:pStyle w:val="Podpunkty"/>
              <w:tabs>
                <w:tab w:val="left" w:pos="-5814"/>
              </w:tabs>
              <w:snapToGrid w:val="0"/>
              <w:spacing w:before="40" w:after="40"/>
              <w:ind w:left="0"/>
              <w:rPr>
                <w:rFonts w:ascii="Corbel" w:hAnsi="Corbel"/>
              </w:rPr>
            </w:pPr>
            <w:r w:rsidRPr="00DF2001">
              <w:rPr>
                <w:rFonts w:ascii="Corbel" w:eastAsia="Cambria" w:hAnsi="Corbel" w:cs="Corbel"/>
                <w:b w:val="0"/>
                <w:i/>
                <w:iCs/>
                <w:sz w:val="22"/>
                <w:szCs w:val="22"/>
                <w:lang w:eastAsia="en-US"/>
              </w:rPr>
              <w:t xml:space="preserve">Zajęcia mają na celu zapoznanie studentów z zasadami funkcjonowania notariatu oraz z pozycją ustrojową notariusza i jego rolą w kształtowaniu stosunków społecznych. </w:t>
            </w:r>
            <w:r w:rsidRPr="00DF2001">
              <w:rPr>
                <w:rFonts w:ascii="Corbel" w:hAnsi="Corbel"/>
                <w:b w:val="0"/>
                <w:i/>
                <w:iCs/>
                <w:color w:val="000000"/>
                <w:sz w:val="22"/>
                <w:szCs w:val="22"/>
              </w:rPr>
              <w:t>Student powinien uzyskać podstawowe wiadomości dotyczące powiązania wymogów określonych w prawie o notariacie z wymogami prawa materialnego w zakresie form czynności prawnych.</w:t>
            </w:r>
          </w:p>
        </w:tc>
      </w:tr>
    </w:tbl>
    <w:p w14:paraId="35C83001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5BE67572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33348383" w14:textId="77777777" w:rsidR="00F16DFD" w:rsidRPr="00DF2001" w:rsidRDefault="00000000">
      <w:pPr>
        <w:pStyle w:val="Standard"/>
        <w:ind w:left="426"/>
        <w:rPr>
          <w:rFonts w:ascii="Corbel" w:hAnsi="Corbel"/>
          <w:b/>
          <w:sz w:val="22"/>
          <w:szCs w:val="22"/>
        </w:rPr>
      </w:pPr>
      <w:r w:rsidRPr="00DF2001">
        <w:rPr>
          <w:rFonts w:ascii="Corbel" w:hAnsi="Corbel"/>
          <w:b/>
          <w:sz w:val="22"/>
          <w:szCs w:val="22"/>
        </w:rPr>
        <w:t>3.2 Efekty uczenia się dla przedmiotu</w:t>
      </w:r>
    </w:p>
    <w:p w14:paraId="00A5FE0D" w14:textId="77777777" w:rsidR="00F16DFD" w:rsidRPr="00DF2001" w:rsidRDefault="00F16DFD">
      <w:pPr>
        <w:pStyle w:val="Standard"/>
        <w:ind w:left="426"/>
        <w:rPr>
          <w:rFonts w:ascii="Corbel" w:hAnsi="Corbel"/>
          <w:sz w:val="22"/>
          <w:szCs w:val="22"/>
        </w:rPr>
      </w:pPr>
    </w:p>
    <w:tbl>
      <w:tblPr>
        <w:tblW w:w="96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699"/>
        <w:gridCol w:w="6095"/>
        <w:gridCol w:w="1876"/>
      </w:tblGrid>
      <w:tr w:rsidR="00F16DFD" w:rsidRPr="00DF2001" w14:paraId="44EC541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FFACE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DF2001">
              <w:rPr>
                <w:rFonts w:ascii="Corbel" w:hAnsi="Corbel"/>
                <w:smallCaps w:val="0"/>
                <w:sz w:val="22"/>
                <w:szCs w:val="22"/>
              </w:rPr>
              <w:t>EK</w:t>
            </w: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5B8FC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Treść efektu uczenia się zdefiniowanego dla przedmiotu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5C35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DF2001">
              <w:rPr>
                <w:rStyle w:val="Odwoanieprzypisudolnego"/>
                <w:rFonts w:ascii="Corbel" w:hAnsi="Corbel"/>
                <w:b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F16DFD" w:rsidRPr="00DF2001" w14:paraId="2A16258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D37E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5A26" w14:textId="77777777" w:rsidR="00F16DFD" w:rsidRPr="00DF2001" w:rsidRDefault="00000000">
            <w:pPr>
              <w:pStyle w:val="Punktygwne"/>
              <w:spacing w:before="0" w:after="0"/>
              <w:jc w:val="both"/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ma pogłębioną i rozszerzoną wiedzę na temat pojęcia, genezy, rozwoju i funkcji notariatu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2153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K_W02</w:t>
            </w:r>
          </w:p>
        </w:tc>
      </w:tr>
      <w:tr w:rsidR="00F16DFD" w:rsidRPr="00DF2001" w14:paraId="043362F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69C1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EB2E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Calibri CE"/>
                <w:b w:val="0"/>
                <w:smallCaps w:val="0"/>
                <w:sz w:val="22"/>
                <w:szCs w:val="22"/>
              </w:rPr>
              <w:t>ma pogłębioną wiedzę na temat p</w:t>
            </w: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ozycji </w:t>
            </w:r>
            <w:proofErr w:type="spellStart"/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prawno</w:t>
            </w:r>
            <w:proofErr w:type="spellEnd"/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- ustrojowej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03ED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K_W05</w:t>
            </w:r>
          </w:p>
          <w:p w14:paraId="0EFC6821" w14:textId="77777777" w:rsidR="00F16DFD" w:rsidRPr="00DF2001" w:rsidRDefault="00F16DFD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</w:p>
        </w:tc>
      </w:tr>
      <w:tr w:rsidR="00F16DFD" w:rsidRPr="00DF2001" w14:paraId="31C5C63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D202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719D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zna i rozumie terminologię właściwą dla języka prawnego i prawniczego oraz zna i rozumie podstawowe pojęcia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7A8A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K_W06</w:t>
            </w:r>
          </w:p>
        </w:tc>
      </w:tr>
      <w:tr w:rsidR="00F16DFD" w:rsidRPr="00DF2001" w14:paraId="1B50589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1946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533E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ma pogłębioną wiedzę na temat zasad i norm etycznych oraz etyki zawodowej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4FEF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K_W09</w:t>
            </w:r>
          </w:p>
        </w:tc>
      </w:tr>
      <w:tr w:rsidR="00F16DFD" w:rsidRPr="00DF2001" w14:paraId="7A29D74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9D39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78CA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potrafi prawidłowo wymienić, interpretować i wyjaśniać   rodzaje czynności notarialnych, które są sporządzane przez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9234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K_U01</w:t>
            </w:r>
          </w:p>
        </w:tc>
      </w:tr>
      <w:tr w:rsidR="00F16DFD" w:rsidRPr="00DF2001" w14:paraId="53C5C0B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27A4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93A0" w14:textId="77777777" w:rsidR="00F16DFD" w:rsidRPr="00DF2001" w:rsidRDefault="0000000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sprawnie posługuje się normami, regułami oraz instytucjami</w:t>
            </w:r>
          </w:p>
          <w:p w14:paraId="09E91AD3" w14:textId="77777777" w:rsidR="00F16DFD" w:rsidRPr="00DF2001" w:rsidRDefault="0000000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prawnymi obowiązującymi w polskim systemie prawa, które są ściśle związane z notariatem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BEE2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K_U05</w:t>
            </w:r>
          </w:p>
        </w:tc>
      </w:tr>
      <w:tr w:rsidR="00F16DFD" w:rsidRPr="00DF2001" w14:paraId="580F782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F370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DEA0C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potrafi sprawnie posługiwać się i interpretować  z wykorzystaniem języka prawniczego tekst ustawy </w:t>
            </w:r>
            <w:r w:rsidRPr="00DF2001">
              <w:rPr>
                <w:rFonts w:ascii="Corbel" w:eastAsia="Cambria" w:hAnsi="Corbel" w:cs="Times New Roman CE"/>
                <w:b w:val="0"/>
                <w:i/>
                <w:iCs/>
                <w:smallCaps w:val="0"/>
                <w:sz w:val="22"/>
                <w:szCs w:val="22"/>
              </w:rPr>
              <w:t>Prawo o notariacie</w:t>
            </w:r>
            <w:r w:rsidRPr="00DF2001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 xml:space="preserve">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D0CF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K_U08</w:t>
            </w:r>
          </w:p>
        </w:tc>
      </w:tr>
      <w:tr w:rsidR="00F16DFD" w:rsidRPr="00DF2001" w14:paraId="39819F0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5486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9462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wykorzystując posiadaną wiedzę teoretyczną i umiejętność samodzielnego proponowania rozwiązań posiada umiejętność sporządzania podstawowych dokumentów i </w:t>
            </w:r>
            <w:r w:rsidRPr="00DF2001">
              <w:rPr>
                <w:rFonts w:ascii="Corbel" w:hAnsi="Corbel"/>
                <w:b w:val="0"/>
                <w:smallCaps w:val="0"/>
                <w:color w:val="000000"/>
                <w:sz w:val="22"/>
                <w:szCs w:val="22"/>
              </w:rPr>
              <w:t xml:space="preserve"> czynności notarialnych, ze szczególnym uwzględnieniem trybu ich dokonywania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6F89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K_U09</w:t>
            </w:r>
          </w:p>
        </w:tc>
      </w:tr>
      <w:tr w:rsidR="00F16DFD" w:rsidRPr="00DF2001" w14:paraId="460F745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BB97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66D8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eastAsia="Cambria" w:hAnsi="Corbel" w:cs="Times New Roman CE"/>
                <w:b w:val="0"/>
                <w:smallCaps w:val="0"/>
                <w:sz w:val="22"/>
                <w:szCs w:val="22"/>
              </w:rPr>
              <w:t>potrafi dokonać subsumcji określonego stanu faktycznego do normy lub norm prawnych</w:t>
            </w:r>
          </w:p>
          <w:p w14:paraId="41896840" w14:textId="77777777" w:rsidR="00F16DFD" w:rsidRPr="00DF2001" w:rsidRDefault="00F16D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13BC9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K_U10</w:t>
            </w:r>
          </w:p>
        </w:tc>
      </w:tr>
      <w:tr w:rsidR="00F16DFD" w:rsidRPr="00DF2001" w14:paraId="621E1C0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3EFF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D9859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jest przygotowany do współdziałania i pracy w zorganizowanej grupie, kierowania ich pracą oraz do przyjmowania w niej różnych ról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74C2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b/>
                <w:sz w:val="22"/>
                <w:szCs w:val="22"/>
              </w:rPr>
              <w:t>K_K02</w:t>
            </w:r>
          </w:p>
        </w:tc>
      </w:tr>
      <w:tr w:rsidR="00F16DFD" w:rsidRPr="00DF2001" w14:paraId="2813756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30EC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lastRenderedPageBreak/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B06B" w14:textId="77777777" w:rsidR="00F16DFD" w:rsidRPr="00DF2001" w:rsidRDefault="00000000">
            <w:pPr>
              <w:pStyle w:val="Punktygwne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rozumie konieczność stosowania etycznych zasad w życiu zawodowym notariusza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B4CF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b/>
                <w:sz w:val="22"/>
                <w:szCs w:val="22"/>
              </w:rPr>
              <w:t>K_K05</w:t>
            </w:r>
          </w:p>
        </w:tc>
      </w:tr>
      <w:tr w:rsidR="00F16DFD" w:rsidRPr="00DF2001" w14:paraId="57C8B80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517A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681F" w14:textId="77777777" w:rsidR="00F16DFD" w:rsidRPr="00DF2001" w:rsidRDefault="00000000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DF2001">
              <w:rPr>
                <w:rFonts w:ascii="Corbel" w:hAnsi="Corbel" w:cs="Times New Roman CE"/>
                <w:b w:val="0"/>
                <w:smallCaps w:val="0"/>
                <w:sz w:val="22"/>
                <w:szCs w:val="22"/>
              </w:rPr>
              <w:t>posiada umiejętność wykorzystania zdobytej wiedzy teoretycznej oraz doboru właściwej metody dla rozwiązania określonego problemu prawnego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4CF1" w14:textId="77777777" w:rsidR="00F16DFD" w:rsidRPr="00DF2001" w:rsidRDefault="00000000">
            <w:pPr>
              <w:pStyle w:val="Punktygwne"/>
              <w:spacing w:before="0" w:after="0"/>
              <w:rPr>
                <w:rFonts w:ascii="Corbel" w:eastAsia="Cambria" w:hAnsi="Corbel"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sz w:val="22"/>
                <w:szCs w:val="22"/>
              </w:rPr>
              <w:t>K_U16</w:t>
            </w:r>
          </w:p>
        </w:tc>
      </w:tr>
    </w:tbl>
    <w:p w14:paraId="4A48D5C2" w14:textId="77777777" w:rsidR="00F16DFD" w:rsidRPr="00DF2001" w:rsidRDefault="00F16DFD">
      <w:pPr>
        <w:pStyle w:val="Standard"/>
        <w:jc w:val="both"/>
        <w:rPr>
          <w:rFonts w:ascii="Corbel" w:hAnsi="Corbel"/>
          <w:b/>
          <w:sz w:val="22"/>
          <w:szCs w:val="22"/>
        </w:rPr>
      </w:pPr>
    </w:p>
    <w:p w14:paraId="673D5EEC" w14:textId="77777777" w:rsidR="00F16DFD" w:rsidRPr="00DF2001" w:rsidRDefault="00000000">
      <w:pPr>
        <w:pStyle w:val="Akapitzlist"/>
        <w:ind w:left="426"/>
        <w:jc w:val="both"/>
        <w:rPr>
          <w:rFonts w:ascii="Corbel" w:hAnsi="Corbel"/>
          <w:b/>
        </w:rPr>
      </w:pPr>
      <w:r w:rsidRPr="00DF2001">
        <w:rPr>
          <w:rFonts w:ascii="Corbel" w:hAnsi="Corbel"/>
          <w:b/>
        </w:rPr>
        <w:t>3.3 Treści programowe</w:t>
      </w:r>
    </w:p>
    <w:p w14:paraId="386F6FB5" w14:textId="77777777" w:rsidR="00F16DFD" w:rsidRPr="00DF2001" w:rsidRDefault="00000000">
      <w:pPr>
        <w:pStyle w:val="Akapitzlist"/>
        <w:jc w:val="both"/>
        <w:rPr>
          <w:rFonts w:ascii="Corbel" w:hAnsi="Corbel" w:cs="Corbel"/>
          <w:sz w:val="22"/>
          <w:szCs w:val="22"/>
        </w:rPr>
      </w:pPr>
      <w:r w:rsidRPr="00DF2001">
        <w:rPr>
          <w:rFonts w:ascii="Corbel" w:hAnsi="Corbel" w:cs="Corbel"/>
          <w:sz w:val="22"/>
          <w:szCs w:val="22"/>
        </w:rPr>
        <w:t>B. Problematyka ćwiczeń audytoryjnych, konwersatoryjnych, laboratoryjnych, zajęć praktycznych</w:t>
      </w:r>
    </w:p>
    <w:tbl>
      <w:tblPr>
        <w:tblW w:w="847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471"/>
      </w:tblGrid>
      <w:tr w:rsidR="00F16DFD" w:rsidRPr="00DF2001" w14:paraId="4B97A5D5" w14:textId="77777777"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42C7" w14:textId="77777777" w:rsidR="00F16DFD" w:rsidRPr="00DF2001" w:rsidRDefault="00000000">
            <w:pPr>
              <w:pStyle w:val="Akapitzlist"/>
              <w:spacing w:after="0"/>
              <w:ind w:left="708" w:hanging="708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Treści merytoryczne</w:t>
            </w:r>
          </w:p>
        </w:tc>
      </w:tr>
      <w:tr w:rsidR="00F16DFD" w:rsidRPr="00DF2001" w14:paraId="24411FEA" w14:textId="77777777"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449" w:type="dxa"/>
              <w:tblLayout w:type="fixed"/>
              <w:tblLook w:val="0000" w:firstRow="0" w:lastRow="0" w:firstColumn="0" w:lastColumn="0" w:noHBand="0" w:noVBand="0"/>
            </w:tblPr>
            <w:tblGrid>
              <w:gridCol w:w="8449"/>
            </w:tblGrid>
            <w:tr w:rsidR="002A1A6C" w:rsidRPr="00DF2001" w14:paraId="42C2C974" w14:textId="77777777" w:rsidTr="002A1A6C">
              <w:trPr>
                <w:trHeight w:val="1135"/>
              </w:trPr>
              <w:tc>
                <w:tcPr>
                  <w:tcW w:w="8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C1B88B" w14:textId="1397CB2F" w:rsidR="002A1A6C" w:rsidRPr="00DF2001" w:rsidRDefault="002A1A6C">
                  <w:pPr>
                    <w:pStyle w:val="Akapitzlist"/>
                    <w:shd w:val="clear" w:color="auto" w:fill="FFFFFF"/>
                    <w:spacing w:line="276" w:lineRule="auto"/>
                    <w:ind w:left="0"/>
                    <w:rPr>
                      <w:rFonts w:ascii="Corbel" w:hAnsi="Corbel"/>
                    </w:rPr>
                  </w:pPr>
                  <w:r w:rsidRPr="00DF2001">
                    <w:rPr>
                      <w:rFonts w:ascii="Corbel" w:hAnsi="Corbel" w:cs="Calibri CE"/>
                      <w:sz w:val="22"/>
                      <w:szCs w:val="22"/>
                    </w:rPr>
                    <w:t xml:space="preserve">Pojęcie, geneza, rozwój i funkcje notariatu. </w:t>
                  </w:r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 xml:space="preserve">Modele notariatu wyznaczające państwowy porządek prawny. </w:t>
                  </w:r>
                  <w:r w:rsidRPr="00DF2001">
                    <w:rPr>
                      <w:rFonts w:ascii="Corbel" w:hAnsi="Corbel" w:cs="Calibri CE"/>
                      <w:sz w:val="22"/>
                      <w:szCs w:val="22"/>
                    </w:rPr>
                    <w:t>Status notariusza w świetle prawa europejskiego</w:t>
                  </w:r>
                  <w:r w:rsidR="00DF2001">
                    <w:rPr>
                      <w:rFonts w:ascii="Corbel" w:hAnsi="Corbel" w:cs="Calibri CE"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3FF4E0F3" w14:textId="77777777" w:rsidTr="002A1A6C">
              <w:trPr>
                <w:trHeight w:val="499"/>
              </w:trPr>
              <w:tc>
                <w:tcPr>
                  <w:tcW w:w="8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B740FB" w14:textId="415A808C" w:rsidR="002A1A6C" w:rsidRPr="00DF2001" w:rsidRDefault="002A1A6C">
                  <w:pPr>
                    <w:pStyle w:val="Akapitzlist"/>
                    <w:shd w:val="clear" w:color="auto" w:fill="FFFFFF"/>
                    <w:spacing w:line="276" w:lineRule="auto"/>
                    <w:ind w:left="0"/>
                    <w:jc w:val="both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>Podstawy ustrojowe notariatu w Polsce</w:t>
                  </w:r>
                  <w:r w:rsidR="00DF2001">
                    <w:rPr>
                      <w:rFonts w:ascii="Corbel" w:hAnsi="Corbel" w:cs="Times New Roman"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61557160" w14:textId="77777777" w:rsidTr="002A1A6C">
              <w:trPr>
                <w:trHeight w:val="317"/>
              </w:trPr>
              <w:tc>
                <w:tcPr>
                  <w:tcW w:w="8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669881" w14:textId="480256B9" w:rsidR="002A1A6C" w:rsidRPr="00DF2001" w:rsidRDefault="002A1A6C">
                  <w:pPr>
                    <w:pStyle w:val="Akapitzlist"/>
                    <w:spacing w:after="0" w:line="276" w:lineRule="auto"/>
                    <w:ind w:left="0"/>
                    <w:jc w:val="both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>Aplikacja notarialna</w:t>
                  </w:r>
                  <w:r w:rsidR="00DF2001">
                    <w:rPr>
                      <w:rFonts w:ascii="Corbel" w:hAnsi="Corbel" w:cs="Times New Roman"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3DEE3E10" w14:textId="77777777" w:rsidTr="002A1A6C">
              <w:trPr>
                <w:trHeight w:val="817"/>
              </w:trPr>
              <w:tc>
                <w:tcPr>
                  <w:tcW w:w="8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EB50E9" w14:textId="57B09652" w:rsidR="002A1A6C" w:rsidRPr="00DF2001" w:rsidRDefault="002A1A6C">
                  <w:pPr>
                    <w:pStyle w:val="Akapitzlist"/>
                    <w:spacing w:line="276" w:lineRule="auto"/>
                    <w:ind w:left="0"/>
                    <w:jc w:val="both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 xml:space="preserve">Powołanie i odwołanie notariusza. Pozycja prawno-ustrojowa notariusza, zagadnienia </w:t>
                  </w:r>
                  <w:proofErr w:type="spellStart"/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>organizacyjno</w:t>
                  </w:r>
                  <w:proofErr w:type="spellEnd"/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>– prawne</w:t>
                  </w:r>
                  <w:r w:rsidR="00DF2001">
                    <w:rPr>
                      <w:rFonts w:ascii="Corbel" w:hAnsi="Corbel" w:cs="Times New Roman"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7A0CAE83" w14:textId="77777777" w:rsidTr="002A1A6C">
              <w:trPr>
                <w:trHeight w:val="499"/>
              </w:trPr>
              <w:tc>
                <w:tcPr>
                  <w:tcW w:w="8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CFB7A3" w14:textId="2C83B945" w:rsidR="002A1A6C" w:rsidRPr="00DF2001" w:rsidRDefault="002A1A6C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>Charakter oraz status prawny zastępcy notarialnego</w:t>
                  </w:r>
                  <w:r w:rsidR="00DF2001">
                    <w:rPr>
                      <w:rFonts w:ascii="Corbel" w:hAnsi="Corbel" w:cs="Times New Roman"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2B414F12" w14:textId="77777777" w:rsidTr="002A1A6C">
              <w:trPr>
                <w:trHeight w:val="317"/>
              </w:trPr>
              <w:tc>
                <w:tcPr>
                  <w:tcW w:w="8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8FD9E4" w14:textId="54675665" w:rsidR="002A1A6C" w:rsidRPr="00DF2001" w:rsidRDefault="002A1A6C">
                  <w:pPr>
                    <w:pStyle w:val="Akapitzlist"/>
                    <w:spacing w:after="0" w:line="276" w:lineRule="auto"/>
                    <w:ind w:left="0"/>
                    <w:rPr>
                      <w:rFonts w:ascii="Corbel" w:hAnsi="Corbel" w:cs="Calibri CE"/>
                      <w:bCs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Calibri CE"/>
                      <w:bCs/>
                      <w:sz w:val="22"/>
                      <w:szCs w:val="22"/>
                    </w:rPr>
                    <w:t>Czynności notarialne</w:t>
                  </w:r>
                  <w:r w:rsidR="00DF2001">
                    <w:rPr>
                      <w:rFonts w:ascii="Corbel" w:hAnsi="Corbel" w:cs="Calibri CE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6960925A" w14:textId="77777777" w:rsidTr="002A1A6C">
              <w:trPr>
                <w:trHeight w:val="514"/>
              </w:trPr>
              <w:tc>
                <w:tcPr>
                  <w:tcW w:w="844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56524D" w14:textId="1B6A41BA" w:rsidR="002A1A6C" w:rsidRPr="00DF2001" w:rsidRDefault="002A1A6C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Akt notarialny</w:t>
                  </w:r>
                  <w:r w:rsidR="00DF2001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5E0D6329" w14:textId="77777777" w:rsidTr="002A1A6C">
              <w:trPr>
                <w:trHeight w:val="514"/>
              </w:trPr>
              <w:tc>
                <w:tcPr>
                  <w:tcW w:w="844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A6F5C2" w14:textId="566838A9" w:rsidR="002A1A6C" w:rsidRPr="00DF2001" w:rsidRDefault="002A1A6C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sz w:val="22"/>
                      <w:szCs w:val="22"/>
                    </w:rPr>
                    <w:t>Odpowiedzialność notariusza</w:t>
                  </w:r>
                  <w:r w:rsidR="00DF2001">
                    <w:rPr>
                      <w:rFonts w:ascii="Corbel" w:hAnsi="Corbel" w:cs="Times New Roman"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3E56F355" w14:textId="77777777" w:rsidTr="002A1A6C">
              <w:trPr>
                <w:trHeight w:val="514"/>
              </w:trPr>
              <w:tc>
                <w:tcPr>
                  <w:tcW w:w="84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A2022C" w14:textId="19314E5B" w:rsidR="002A1A6C" w:rsidRPr="00DF2001" w:rsidRDefault="002A1A6C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Samorząd notarialny</w:t>
                  </w:r>
                  <w:r w:rsidR="00DF2001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  <w:tr w:rsidR="002A1A6C" w:rsidRPr="00DF2001" w14:paraId="31D9E686" w14:textId="77777777" w:rsidTr="002A1A6C">
              <w:trPr>
                <w:trHeight w:val="1120"/>
              </w:trPr>
              <w:tc>
                <w:tcPr>
                  <w:tcW w:w="844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C1E9EF" w14:textId="37B0B3B9" w:rsidR="002A1A6C" w:rsidRPr="00DF2001" w:rsidRDefault="002A1A6C">
                  <w:pPr>
                    <w:pStyle w:val="Akapitzlist"/>
                    <w:spacing w:line="276" w:lineRule="auto"/>
                    <w:ind w:left="0"/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</w:pPr>
                  <w:r w:rsidRPr="00DF2001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Ustrój notariatu w świetle orzecznictwa Trybunału Konstytucyjnego. Funkcjonowanie notariatów w państwach Unii Europejskiej w świetle orzecznictwa Trybunału Sprawiedliwości</w:t>
                  </w:r>
                  <w:r w:rsidR="00DF2001">
                    <w:rPr>
                      <w:rFonts w:ascii="Corbel" w:hAnsi="Corbel" w:cs="Times New Roman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59B58877" w14:textId="77777777" w:rsidR="00F16DFD" w:rsidRPr="00DF2001" w:rsidRDefault="00F16DFD">
            <w:pPr>
              <w:pStyle w:val="Akapitzlist"/>
              <w:spacing w:after="0"/>
              <w:ind w:left="0"/>
              <w:rPr>
                <w:rFonts w:ascii="Corbel" w:hAnsi="Corbel" w:cs="Times New Roman"/>
                <w:sz w:val="22"/>
                <w:szCs w:val="22"/>
              </w:rPr>
            </w:pPr>
          </w:p>
        </w:tc>
      </w:tr>
    </w:tbl>
    <w:p w14:paraId="71720FF3" w14:textId="77777777" w:rsidR="00F16DFD" w:rsidRPr="00DF2001" w:rsidRDefault="00F16DFD">
      <w:pPr>
        <w:pStyle w:val="Akapitzlist"/>
        <w:ind w:left="1080"/>
        <w:rPr>
          <w:rFonts w:ascii="Corbel" w:hAnsi="Corbel" w:cs="Times New Roman"/>
          <w:sz w:val="22"/>
          <w:szCs w:val="22"/>
        </w:rPr>
      </w:pPr>
    </w:p>
    <w:p w14:paraId="3FDAC31B" w14:textId="77777777" w:rsidR="00F16DFD" w:rsidRPr="00DF2001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DF2001">
        <w:rPr>
          <w:rFonts w:ascii="Corbel" w:hAnsi="Corbel"/>
          <w:smallCaps w:val="0"/>
          <w:sz w:val="22"/>
          <w:szCs w:val="22"/>
        </w:rPr>
        <w:t>3.4 Metody dydaktyczne</w:t>
      </w:r>
    </w:p>
    <w:p w14:paraId="77A55277" w14:textId="77777777" w:rsidR="002A1A6C" w:rsidRDefault="002A1A6C">
      <w:pPr>
        <w:pStyle w:val="Punktygwne"/>
        <w:tabs>
          <w:tab w:val="left" w:pos="284"/>
        </w:tabs>
        <w:spacing w:before="0" w:after="0"/>
        <w:rPr>
          <w:rFonts w:ascii="Corbel" w:eastAsia="Cambria" w:hAnsi="Corbel" w:cs="Calibri"/>
          <w:b w:val="0"/>
          <w:smallCaps w:val="0"/>
          <w:sz w:val="22"/>
          <w:szCs w:val="22"/>
        </w:rPr>
      </w:pPr>
    </w:p>
    <w:p w14:paraId="0F873471" w14:textId="6B9B6180" w:rsidR="00A56AF5" w:rsidRPr="00A56AF5" w:rsidRDefault="00A56AF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 w:val="22"/>
          <w:szCs w:val="22"/>
        </w:rPr>
      </w:pPr>
      <w:r w:rsidRPr="00A56AF5">
        <w:rPr>
          <w:rFonts w:ascii="Corbel" w:hAnsi="Corbel"/>
          <w:b w:val="0"/>
          <w:bCs/>
          <w:smallCaps w:val="0"/>
          <w:sz w:val="22"/>
          <w:szCs w:val="22"/>
        </w:rPr>
        <w:t>Konserwatorium przy użyciu metod nauczania teoretycznego oraz projektów z użyciem sprzętu multimedialnego.</w:t>
      </w:r>
    </w:p>
    <w:p w14:paraId="4F4B89EF" w14:textId="77777777" w:rsidR="00A56AF5" w:rsidRPr="00DF2001" w:rsidRDefault="00A56AF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74402C2D" w14:textId="77777777" w:rsidR="00F16DFD" w:rsidRPr="00DF2001" w:rsidRDefault="000000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  <w:r w:rsidRPr="00DF2001">
        <w:rPr>
          <w:rFonts w:ascii="Corbel" w:hAnsi="Corbel"/>
          <w:smallCaps w:val="0"/>
          <w:sz w:val="22"/>
          <w:szCs w:val="22"/>
        </w:rPr>
        <w:t>4. METODY I KRYTERIA OCENY</w:t>
      </w:r>
    </w:p>
    <w:p w14:paraId="5CEBA5CB" w14:textId="77777777" w:rsidR="00F16DFD" w:rsidRPr="00DF2001" w:rsidRDefault="00F16D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  <w:szCs w:val="22"/>
        </w:rPr>
      </w:pPr>
    </w:p>
    <w:p w14:paraId="574448DE" w14:textId="77777777" w:rsidR="00F16DFD" w:rsidRPr="00DF2001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DF2001">
        <w:rPr>
          <w:rFonts w:ascii="Corbel" w:hAnsi="Corbel"/>
          <w:smallCaps w:val="0"/>
          <w:sz w:val="22"/>
          <w:szCs w:val="22"/>
        </w:rPr>
        <w:t>4.1 Sposoby weryfikacji efektów uczenia się</w:t>
      </w:r>
    </w:p>
    <w:p w14:paraId="71AC4A9B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975"/>
        <w:gridCol w:w="5527"/>
        <w:gridCol w:w="2137"/>
      </w:tblGrid>
      <w:tr w:rsidR="00F16DFD" w:rsidRPr="00DF2001" w14:paraId="6385546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713F7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5EE14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Metody oceny efektów uczenia się </w:t>
            </w:r>
          </w:p>
          <w:p w14:paraId="500B5F23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DB4E1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Forma zajęć dydaktycznych</w:t>
            </w:r>
          </w:p>
          <w:p w14:paraId="4320FC8C" w14:textId="77777777" w:rsidR="00F16DFD" w:rsidRPr="00DF2001" w:rsidRDefault="00000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ćw</w:t>
            </w:r>
            <w:proofErr w:type="spellEnd"/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, …)</w:t>
            </w:r>
          </w:p>
        </w:tc>
      </w:tr>
      <w:tr w:rsidR="00F16DFD" w:rsidRPr="00DF2001" w14:paraId="02F64D53" w14:textId="77777777">
        <w:trPr>
          <w:trHeight w:val="442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19E9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proofErr w:type="spellStart"/>
            <w:r w:rsidRPr="00DF2001">
              <w:rPr>
                <w:rFonts w:ascii="Corbel" w:hAnsi="Corbel"/>
                <w:b w:val="0"/>
                <w:sz w:val="22"/>
                <w:szCs w:val="22"/>
              </w:rPr>
              <w:t>ek</w:t>
            </w:r>
            <w:proofErr w:type="spellEnd"/>
            <w:r w:rsidRPr="00DF2001">
              <w:rPr>
                <w:rFonts w:ascii="Corbel" w:hAnsi="Corbel"/>
                <w:b w:val="0"/>
                <w:sz w:val="22"/>
                <w:szCs w:val="22"/>
              </w:rPr>
              <w:t>_ 01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CA58" w14:textId="4F9CA754" w:rsidR="00F16DFD" w:rsidRPr="00DF2001" w:rsidRDefault="00031A1A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95D7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44FA2EA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11223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B045" w14:textId="77777777" w:rsidR="00F16DFD" w:rsidRPr="00DF2001" w:rsidRDefault="00000000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1299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276CE0A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A9EA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4967" w14:textId="77777777" w:rsidR="00F16DFD" w:rsidRPr="00DF2001" w:rsidRDefault="00000000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 xml:space="preserve">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D4A0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41A2E75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617A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lastRenderedPageBreak/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5400" w14:textId="655339B5" w:rsidR="00F16DFD" w:rsidRPr="00DF2001" w:rsidRDefault="00000000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 xml:space="preserve"> </w:t>
            </w:r>
            <w:r w:rsidR="00031A1A" w:rsidRPr="00DF2001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2CD6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62BDCC3C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7131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2432" w14:textId="71D61E77" w:rsidR="00F16DFD" w:rsidRPr="00DF2001" w:rsidRDefault="00031A1A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238E7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6D9A6FBC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FD3B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7556" w14:textId="4FA305B2" w:rsidR="00F16DFD" w:rsidRPr="00DF2001" w:rsidRDefault="00031A1A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20DC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5C6056F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D7B01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AB01" w14:textId="300803F8" w:rsidR="00F16DFD" w:rsidRPr="00DF2001" w:rsidRDefault="00031A1A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36CE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4C80EA4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7C00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FB45" w14:textId="3D2573A7" w:rsidR="00F16DFD" w:rsidRPr="00DF2001" w:rsidRDefault="00031A1A">
            <w:pPr>
              <w:jc w:val="center"/>
              <w:rPr>
                <w:rFonts w:ascii="Corbel" w:hAnsi="Corbel" w:cs="Corbel"/>
                <w:sz w:val="22"/>
              </w:rPr>
            </w:pPr>
            <w:r w:rsidRPr="00DF2001">
              <w:rPr>
                <w:rFonts w:ascii="Corbel" w:hAnsi="Corbel" w:cs="Corbel"/>
                <w:sz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55DF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76D7629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B4B0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6B6D" w14:textId="77777777" w:rsidR="00F16DFD" w:rsidRPr="00DF2001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03DF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78E6B8E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E403A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733" w14:textId="77777777" w:rsidR="00F16DFD" w:rsidRPr="00DF2001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6891A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3800FC6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9B7B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8E61" w14:textId="77777777" w:rsidR="00F16DFD" w:rsidRPr="00DF2001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1121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  <w:tr w:rsidR="00F16DFD" w:rsidRPr="00DF2001" w14:paraId="5FE5217C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A87C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z w:val="22"/>
                <w:szCs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4A13" w14:textId="015955A7" w:rsidR="00F16DFD" w:rsidRPr="00DF2001" w:rsidRDefault="00000000">
            <w:pPr>
              <w:pStyle w:val="Standard"/>
              <w:jc w:val="center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 xml:space="preserve">OBSERWACJA W TRAKCIE ZAJĘĆ, </w:t>
            </w:r>
            <w:r w:rsidR="00031A1A" w:rsidRPr="00DF2001">
              <w:rPr>
                <w:rFonts w:ascii="Corbel" w:hAnsi="Corbel"/>
                <w:sz w:val="22"/>
                <w:szCs w:val="22"/>
              </w:rPr>
              <w:t>PROJEKT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C179" w14:textId="77777777" w:rsidR="00F16DFD" w:rsidRPr="00DF2001" w:rsidRDefault="00000000">
            <w:pPr>
              <w:pStyle w:val="Standard"/>
              <w:spacing w:after="200" w:line="276" w:lineRule="auto"/>
              <w:jc w:val="center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KONW.</w:t>
            </w:r>
          </w:p>
        </w:tc>
      </w:tr>
    </w:tbl>
    <w:p w14:paraId="74428CC7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381F9C5D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2FBE6F2F" w14:textId="77777777" w:rsidR="00F16DFD" w:rsidRPr="00DF2001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  <w:r w:rsidRPr="00DF2001">
        <w:rPr>
          <w:rFonts w:ascii="Corbel" w:hAnsi="Corbel"/>
          <w:smallCaps w:val="0"/>
          <w:sz w:val="22"/>
          <w:szCs w:val="22"/>
        </w:rPr>
        <w:t>4.2 Warunki zaliczenia przedmiotu (kryteria oceniania)</w:t>
      </w:r>
    </w:p>
    <w:p w14:paraId="37BC17EB" w14:textId="77777777" w:rsidR="00F16DFD" w:rsidRPr="00DF2001" w:rsidRDefault="00F16DFD">
      <w:pPr>
        <w:pStyle w:val="Punktygwne"/>
        <w:spacing w:before="0" w:after="0"/>
        <w:ind w:left="426"/>
        <w:rPr>
          <w:rFonts w:ascii="Corbel" w:hAnsi="Corbel"/>
          <w:smallCaps w:val="0"/>
          <w:sz w:val="22"/>
          <w:szCs w:val="22"/>
        </w:rPr>
      </w:pPr>
    </w:p>
    <w:tbl>
      <w:tblPr>
        <w:tblW w:w="940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400"/>
      </w:tblGrid>
      <w:tr w:rsidR="00F16DFD" w:rsidRPr="00DF2001" w14:paraId="5825F796" w14:textId="77777777" w:rsidTr="00595B8D">
        <w:trPr>
          <w:trHeight w:val="4494"/>
        </w:trPr>
        <w:tc>
          <w:tcPr>
            <w:tcW w:w="9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D208" w14:textId="21FD51E4" w:rsidR="0064082E" w:rsidRPr="00DF200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Formą </w:t>
            </w:r>
            <w:r w:rsidR="007C2BEF">
              <w:rPr>
                <w:rFonts w:ascii="Corbel" w:eastAsia="Cambria" w:hAnsi="Corbel" w:cs="Corbel CE"/>
                <w:iCs/>
                <w:color w:val="000000"/>
                <w:sz w:val="22"/>
              </w:rPr>
              <w:t>zaliczenia</w:t>
            </w:r>
            <w:r w:rsidRPr="00DF2001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 jest przygotowanie przez studenta samodzielnej pracy pisemnej, prezentacji multimedialnej na wyznaczony przez prowadzącego temat oraz projektu aktu notarialnego. </w:t>
            </w:r>
          </w:p>
          <w:p w14:paraId="000F5D58" w14:textId="77777777" w:rsidR="0064082E" w:rsidRPr="00DF200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</w:p>
          <w:p w14:paraId="687CA3AD" w14:textId="77777777" w:rsidR="0064082E" w:rsidRPr="00DF200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 CE"/>
                <w:iCs/>
                <w:color w:val="000000"/>
                <w:sz w:val="22"/>
              </w:rPr>
              <w:t xml:space="preserve">Kryteria oceny pracy/prezentacji/projektu: 70 pkt - merytoryczne (zgodność zaprezentowanej pracy z tematem, aktualność stanu prawnego, zasób i różnorodność zgromadzonych informacji, umiejętność ich analizy i formułowania wniosków) oraz 30 pkt - formalne (staranność wykonania i jego zgodność z postawionymi kryteriami (koniecznością wskazania wykorzystywanych literatury i źródeł, przygotowanie pracy wg wytycznych przedstawionych przez prowadzącego). </w:t>
            </w:r>
          </w:p>
          <w:p w14:paraId="10A01239" w14:textId="77777777" w:rsidR="0064082E" w:rsidRPr="00DF200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</w:p>
          <w:p w14:paraId="67E7C4CF" w14:textId="77777777" w:rsidR="0064082E" w:rsidRPr="00DF2001" w:rsidRDefault="0064082E" w:rsidP="007D5A8A">
            <w:pPr>
              <w:jc w:val="both"/>
              <w:rPr>
                <w:rFonts w:ascii="Corbel" w:eastAsia="Cambria" w:hAnsi="Corbel" w:cs="Corbel CE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 CE"/>
                <w:iCs/>
                <w:color w:val="000000"/>
                <w:sz w:val="22"/>
              </w:rPr>
              <w:t>Punkty uzyskane za pracę, prezentację i projekt są przeliczane na procenty, którym odpowiadają oceny</w:t>
            </w:r>
          </w:p>
          <w:p w14:paraId="701729CC" w14:textId="77777777" w:rsidR="00595B8D" w:rsidRPr="00DF200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"/>
                <w:iCs/>
                <w:color w:val="000000"/>
                <w:sz w:val="22"/>
              </w:rPr>
              <w:t>- do 50% - niedostateczny,</w:t>
            </w:r>
          </w:p>
          <w:p w14:paraId="43AB7357" w14:textId="77777777" w:rsidR="00595B8D" w:rsidRPr="00DF200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"/>
                <w:iCs/>
                <w:color w:val="000000"/>
                <w:sz w:val="22"/>
              </w:rPr>
              <w:t>- 51% - 60% - dostateczny,</w:t>
            </w:r>
          </w:p>
          <w:p w14:paraId="2374B0BE" w14:textId="77777777" w:rsidR="00595B8D" w:rsidRPr="00DF200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"/>
                <w:iCs/>
                <w:color w:val="000000"/>
                <w:sz w:val="22"/>
              </w:rPr>
              <w:t>- 61% - 70% - dostateczny plus,</w:t>
            </w:r>
          </w:p>
          <w:p w14:paraId="4EAD1E39" w14:textId="77777777" w:rsidR="00595B8D" w:rsidRPr="00DF200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"/>
                <w:iCs/>
                <w:color w:val="000000"/>
                <w:sz w:val="22"/>
              </w:rPr>
              <w:t>- 71% - 80% - dobry,</w:t>
            </w:r>
          </w:p>
          <w:p w14:paraId="626D4932" w14:textId="77777777" w:rsidR="00595B8D" w:rsidRPr="00DF200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"/>
                <w:iCs/>
                <w:color w:val="000000"/>
                <w:sz w:val="22"/>
              </w:rPr>
              <w:t>- 81% - 90% - dobry plus,</w:t>
            </w:r>
          </w:p>
          <w:p w14:paraId="2F75E02D" w14:textId="159DF0DD" w:rsidR="00F16DFD" w:rsidRPr="00DF2001" w:rsidRDefault="00595B8D" w:rsidP="00595B8D">
            <w:pPr>
              <w:jc w:val="both"/>
              <w:rPr>
                <w:rFonts w:ascii="Corbel" w:eastAsia="Cambria" w:hAnsi="Corbel" w:cs="Corbel"/>
                <w:iCs/>
                <w:color w:val="000000"/>
                <w:sz w:val="22"/>
              </w:rPr>
            </w:pPr>
            <w:r w:rsidRPr="00DF2001">
              <w:rPr>
                <w:rFonts w:ascii="Corbel" w:eastAsia="Cambria" w:hAnsi="Corbel" w:cs="Corbel"/>
                <w:iCs/>
                <w:color w:val="000000"/>
                <w:sz w:val="22"/>
              </w:rPr>
              <w:t>- 91% - 100% - bardzo dobry</w:t>
            </w:r>
          </w:p>
        </w:tc>
      </w:tr>
    </w:tbl>
    <w:p w14:paraId="43981C25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3D7C8B70" w14:textId="77777777" w:rsidR="00F16DFD" w:rsidRPr="00DF2001" w:rsidRDefault="00F16DFD">
      <w:pPr>
        <w:pStyle w:val="Bezodstpw"/>
        <w:ind w:left="284" w:hanging="284"/>
        <w:jc w:val="both"/>
        <w:rPr>
          <w:rFonts w:ascii="Corbel" w:hAnsi="Corbel"/>
        </w:rPr>
      </w:pPr>
    </w:p>
    <w:p w14:paraId="6DFE12EA" w14:textId="77777777" w:rsidR="00F16DFD" w:rsidRPr="00DF2001" w:rsidRDefault="00000000">
      <w:pPr>
        <w:pStyle w:val="Bezodstpw"/>
        <w:ind w:left="284" w:hanging="284"/>
        <w:jc w:val="both"/>
        <w:rPr>
          <w:rFonts w:ascii="Corbel" w:hAnsi="Corbel"/>
          <w:b/>
        </w:rPr>
      </w:pPr>
      <w:r w:rsidRPr="00DF2001">
        <w:rPr>
          <w:rFonts w:ascii="Corbel" w:hAnsi="Corbel"/>
          <w:b/>
        </w:rPr>
        <w:t>5. CAŁKOWITY NAKŁAD PRACY STUDENTA POTRZEBNY DO OSIĄGNIĘCIA ZAŁOŻONYCH EFEKTÓW W GODZINACH ORAZ PUNKTACH ECTS</w:t>
      </w:r>
    </w:p>
    <w:p w14:paraId="472882EF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tbl>
      <w:tblPr>
        <w:tblW w:w="9639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963"/>
        <w:gridCol w:w="4676"/>
      </w:tblGrid>
      <w:tr w:rsidR="00F16DFD" w:rsidRPr="00DF2001" w14:paraId="2A6D5C0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3E243" w14:textId="77777777" w:rsidR="00F16DFD" w:rsidRPr="00DF2001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DF2001">
              <w:rPr>
                <w:rFonts w:ascii="Corbel" w:hAnsi="Corbel"/>
                <w:b/>
                <w:sz w:val="22"/>
                <w:szCs w:val="22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C2391" w14:textId="77777777" w:rsidR="00F16DFD" w:rsidRPr="00DF2001" w:rsidRDefault="00000000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DF2001">
              <w:rPr>
                <w:rFonts w:ascii="Corbel" w:hAnsi="Corbel"/>
                <w:b/>
                <w:sz w:val="22"/>
                <w:szCs w:val="22"/>
              </w:rPr>
              <w:t>Średnia liczba godzin na zrealizowanie aktywności</w:t>
            </w:r>
          </w:p>
        </w:tc>
      </w:tr>
      <w:tr w:rsidR="00F16DFD" w:rsidRPr="00DF2001" w14:paraId="3EF62BAE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F3C40" w14:textId="184B5A2D" w:rsidR="00F16DFD" w:rsidRPr="00DF2001" w:rsidRDefault="002A1A6C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Godziny z 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2B56" w14:textId="77777777" w:rsidR="00F16DFD" w:rsidRPr="00DF2001" w:rsidRDefault="00000000">
            <w:pPr>
              <w:pStyle w:val="Akapitzlist"/>
              <w:spacing w:after="120"/>
              <w:ind w:left="0"/>
              <w:rPr>
                <w:rFonts w:ascii="Corbel" w:hAnsi="Corbel" w:cs="Calibri CE"/>
                <w:sz w:val="22"/>
                <w:szCs w:val="22"/>
              </w:rPr>
            </w:pPr>
            <w:r w:rsidRPr="00DF2001">
              <w:rPr>
                <w:rFonts w:ascii="Corbel" w:hAnsi="Corbel" w:cs="Calibri CE"/>
                <w:sz w:val="22"/>
                <w:szCs w:val="22"/>
              </w:rPr>
              <w:t>30 godz.</w:t>
            </w:r>
          </w:p>
        </w:tc>
      </w:tr>
      <w:tr w:rsidR="00F16DFD" w:rsidRPr="00DF2001" w14:paraId="71C2769E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76D9" w14:textId="77777777" w:rsidR="00F16DFD" w:rsidRPr="00DF2001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Inne z udziałem nauczyciela</w:t>
            </w:r>
          </w:p>
          <w:p w14:paraId="7E3A24FE" w14:textId="77777777" w:rsidR="00F16DFD" w:rsidRPr="00DF2001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0D07" w14:textId="77777777" w:rsidR="00F16DFD" w:rsidRPr="00DF2001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5 godz.</w:t>
            </w:r>
          </w:p>
        </w:tc>
      </w:tr>
      <w:tr w:rsidR="00F16DFD" w:rsidRPr="00DF2001" w14:paraId="625C06C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8AA0" w14:textId="77777777" w:rsidR="00F16DFD" w:rsidRPr="00DF2001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 xml:space="preserve">Godziny </w:t>
            </w:r>
            <w:proofErr w:type="spellStart"/>
            <w:r w:rsidRPr="00DF2001">
              <w:rPr>
                <w:rFonts w:ascii="Corbel" w:hAnsi="Corbel"/>
                <w:sz w:val="22"/>
                <w:szCs w:val="22"/>
              </w:rPr>
              <w:t>niekontaktowe</w:t>
            </w:r>
            <w:proofErr w:type="spellEnd"/>
            <w:r w:rsidRPr="00DF2001">
              <w:rPr>
                <w:rFonts w:ascii="Corbel" w:hAnsi="Corbel"/>
                <w:sz w:val="22"/>
                <w:szCs w:val="22"/>
              </w:rPr>
              <w:t xml:space="preserve"> – praca własna studenta</w:t>
            </w:r>
          </w:p>
          <w:p w14:paraId="55CC0672" w14:textId="77777777" w:rsidR="00F16DFD" w:rsidRPr="00DF2001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39F4" w14:textId="77777777" w:rsidR="00F16DFD" w:rsidRPr="00DF2001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165 godz.</w:t>
            </w:r>
          </w:p>
        </w:tc>
      </w:tr>
      <w:tr w:rsidR="00F16DFD" w:rsidRPr="00DF2001" w14:paraId="30938E2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EE08" w14:textId="77777777" w:rsidR="00F16DFD" w:rsidRPr="00DF2001" w:rsidRDefault="00000000">
            <w:pPr>
              <w:pStyle w:val="Akapitzlist"/>
              <w:spacing w:after="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79387" w14:textId="77777777" w:rsidR="00F16DFD" w:rsidRPr="00DF2001" w:rsidRDefault="00000000">
            <w:pPr>
              <w:pStyle w:val="Akapitzlist"/>
              <w:spacing w:after="120"/>
              <w:ind w:left="0"/>
              <w:rPr>
                <w:rFonts w:ascii="Corbel" w:hAnsi="Corbel"/>
                <w:sz w:val="22"/>
                <w:szCs w:val="22"/>
              </w:rPr>
            </w:pPr>
            <w:r w:rsidRPr="00DF2001">
              <w:rPr>
                <w:rFonts w:ascii="Corbel" w:hAnsi="Corbel"/>
                <w:sz w:val="22"/>
                <w:szCs w:val="22"/>
              </w:rPr>
              <w:t xml:space="preserve">200 </w:t>
            </w:r>
          </w:p>
        </w:tc>
      </w:tr>
      <w:tr w:rsidR="00F16DFD" w:rsidRPr="00DF2001" w14:paraId="59D9A87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BF38" w14:textId="77777777" w:rsidR="00F16DFD" w:rsidRPr="00DF2001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sz w:val="22"/>
                <w:szCs w:val="22"/>
              </w:rPr>
            </w:pPr>
            <w:r w:rsidRPr="00DF2001">
              <w:rPr>
                <w:rFonts w:ascii="Corbel" w:hAnsi="Corbel"/>
                <w:b/>
                <w:sz w:val="22"/>
                <w:szCs w:val="22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98A4" w14:textId="77777777" w:rsidR="00F16DFD" w:rsidRPr="00DF2001" w:rsidRDefault="00000000">
            <w:pPr>
              <w:pStyle w:val="Akapitzlist"/>
              <w:spacing w:after="0"/>
              <w:ind w:left="0"/>
              <w:rPr>
                <w:rFonts w:ascii="Corbel" w:hAnsi="Corbel"/>
                <w:b/>
                <w:bCs/>
                <w:sz w:val="22"/>
                <w:szCs w:val="22"/>
              </w:rPr>
            </w:pPr>
            <w:r w:rsidRPr="00DF2001">
              <w:rPr>
                <w:rFonts w:ascii="Corbel" w:hAnsi="Corbel"/>
                <w:b/>
                <w:bCs/>
                <w:sz w:val="22"/>
                <w:szCs w:val="22"/>
              </w:rPr>
              <w:t>8</w:t>
            </w:r>
          </w:p>
        </w:tc>
      </w:tr>
    </w:tbl>
    <w:p w14:paraId="0E21A63E" w14:textId="77777777" w:rsidR="00F16DFD" w:rsidRPr="00DF2001" w:rsidRDefault="000000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  <w:r w:rsidRPr="00DF2001">
        <w:rPr>
          <w:rFonts w:ascii="Corbel" w:hAnsi="Corbel"/>
          <w:b w:val="0"/>
          <w:i/>
          <w:smallCaps w:val="0"/>
          <w:sz w:val="22"/>
          <w:szCs w:val="22"/>
        </w:rPr>
        <w:t>* Należy uwzględnić, że 1 pkt ECTS odpowiada 25-30 godzin całkowitego nakładu pracy studenta.</w:t>
      </w:r>
    </w:p>
    <w:p w14:paraId="3BF36267" w14:textId="77777777" w:rsidR="00F16DFD" w:rsidRPr="00DF2001" w:rsidRDefault="00F16DF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  <w:szCs w:val="22"/>
        </w:rPr>
      </w:pPr>
    </w:p>
    <w:p w14:paraId="0312E702" w14:textId="77777777" w:rsidR="00F16DFD" w:rsidRPr="00DF2001" w:rsidRDefault="00F16DFD">
      <w:pPr>
        <w:pStyle w:val="Punktygwne"/>
        <w:spacing w:before="0" w:after="0"/>
        <w:rPr>
          <w:rFonts w:ascii="Corbel" w:hAnsi="Corbel"/>
          <w:b w:val="0"/>
          <w:smallCaps w:val="0"/>
          <w:sz w:val="22"/>
          <w:szCs w:val="22"/>
        </w:rPr>
      </w:pPr>
    </w:p>
    <w:p w14:paraId="0734E630" w14:textId="77777777" w:rsidR="00F16DFD" w:rsidRPr="00DF2001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DF2001">
        <w:rPr>
          <w:rFonts w:ascii="Corbel" w:hAnsi="Corbel"/>
          <w:smallCaps w:val="0"/>
          <w:sz w:val="22"/>
          <w:szCs w:val="22"/>
        </w:rPr>
        <w:t>6. PRAKTYKI ZAWODOWE W RAMACH PRZEDMIOTU</w:t>
      </w:r>
    </w:p>
    <w:p w14:paraId="136F643C" w14:textId="77777777" w:rsidR="00F16DFD" w:rsidRPr="00DF2001" w:rsidRDefault="00F16DFD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52" w:type="dxa"/>
        <w:tblLayout w:type="fixed"/>
        <w:tblLook w:val="0000" w:firstRow="0" w:lastRow="0" w:firstColumn="0" w:lastColumn="0" w:noHBand="0" w:noVBand="0"/>
      </w:tblPr>
      <w:tblGrid>
        <w:gridCol w:w="3543"/>
        <w:gridCol w:w="3970"/>
      </w:tblGrid>
      <w:tr w:rsidR="00F16DFD" w:rsidRPr="00DF2001" w14:paraId="223A6D9D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FD06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925A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  <w:tr w:rsidR="00F16DFD" w:rsidRPr="00DF2001" w14:paraId="62089CB6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D2D6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3B6D" w14:textId="77777777" w:rsidR="00F16DFD" w:rsidRPr="00DF2001" w:rsidRDefault="00000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2"/>
              </w:rPr>
            </w:pPr>
            <w:r w:rsidRPr="00DF2001">
              <w:rPr>
                <w:rFonts w:ascii="Corbel" w:hAnsi="Corbel"/>
                <w:b w:val="0"/>
                <w:smallCaps w:val="0"/>
                <w:sz w:val="22"/>
                <w:szCs w:val="22"/>
              </w:rPr>
              <w:t>-</w:t>
            </w:r>
          </w:p>
        </w:tc>
      </w:tr>
    </w:tbl>
    <w:p w14:paraId="7F70E355" w14:textId="77777777" w:rsidR="00F16DFD" w:rsidRPr="00DF2001" w:rsidRDefault="00F16D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28CE1F54" w14:textId="77777777" w:rsidR="00F16DFD" w:rsidRPr="00DF2001" w:rsidRDefault="00000000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  <w:r w:rsidRPr="00DF2001">
        <w:rPr>
          <w:rFonts w:ascii="Corbel" w:hAnsi="Corbel"/>
          <w:smallCaps w:val="0"/>
          <w:sz w:val="22"/>
          <w:szCs w:val="22"/>
        </w:rPr>
        <w:t>7. LITERATURA</w:t>
      </w:r>
    </w:p>
    <w:p w14:paraId="06949F47" w14:textId="77777777" w:rsidR="00F16DFD" w:rsidRPr="00DF2001" w:rsidRDefault="00F16DFD">
      <w:pPr>
        <w:pStyle w:val="Punktygwne"/>
        <w:spacing w:before="0" w:after="0"/>
        <w:rPr>
          <w:rFonts w:ascii="Corbel" w:hAnsi="Corbel"/>
          <w:smallCaps w:val="0"/>
          <w:sz w:val="22"/>
          <w:szCs w:val="22"/>
        </w:rPr>
      </w:pPr>
    </w:p>
    <w:tbl>
      <w:tblPr>
        <w:tblW w:w="7513" w:type="dxa"/>
        <w:tblInd w:w="552" w:type="dxa"/>
        <w:tblLayout w:type="fixed"/>
        <w:tblLook w:val="0000" w:firstRow="0" w:lastRow="0" w:firstColumn="0" w:lastColumn="0" w:noHBand="0" w:noVBand="0"/>
      </w:tblPr>
      <w:tblGrid>
        <w:gridCol w:w="7513"/>
      </w:tblGrid>
      <w:tr w:rsidR="00F16DFD" w:rsidRPr="00DF2001" w14:paraId="3729EE63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1E65" w14:textId="77777777" w:rsidR="00F16DFD" w:rsidRPr="00DF2001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b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b/>
                <w:sz w:val="22"/>
                <w:szCs w:val="22"/>
                <w:lang w:eastAsia="pl-PL"/>
              </w:rPr>
              <w:t>Literatura podstawowa:</w:t>
            </w:r>
          </w:p>
          <w:p w14:paraId="6F2DB39F" w14:textId="77777777" w:rsidR="00F16DFD" w:rsidRPr="00DF2001" w:rsidRDefault="00F16DFD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</w:p>
          <w:p w14:paraId="4750DE09" w14:textId="77777777" w:rsidR="00F16DFD" w:rsidRPr="00DF2001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1. A. Oleszko, Prawo o notariacie. Komentarz. Tom I. Ustrój notariatu 2016.</w:t>
            </w:r>
          </w:p>
          <w:p w14:paraId="0462E21B" w14:textId="77777777" w:rsidR="00F16DFD" w:rsidRPr="00DF2001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2. A. Oleszko, Notariat w systemie wymiaru sprawiedliwości, Warszawa 2015.</w:t>
            </w:r>
          </w:p>
          <w:p w14:paraId="6088C953" w14:textId="77777777" w:rsidR="00F16DFD" w:rsidRPr="00DF2001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3. A. Oleszko, Prawo o notariacie. Komentarz. Część I, Warszawa 2011.</w:t>
            </w:r>
          </w:p>
          <w:p w14:paraId="7AA052BC" w14:textId="77777777" w:rsidR="00F16DFD" w:rsidRPr="00DF2001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4. W. Boć, Status prawny notariusza, Wrocław 2010.</w:t>
            </w:r>
          </w:p>
          <w:p w14:paraId="6746C6D6" w14:textId="71C0FED1" w:rsidR="00F16DFD" w:rsidRPr="00DF2001" w:rsidRDefault="00000000" w:rsidP="004F27AA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 xml:space="preserve">5. E. Drozd, Forma aktu notarialnego (w:) System prawa prywatnego. Prawo cywilne </w:t>
            </w:r>
            <w:r w:rsidR="004F27AA" w:rsidRPr="00DF2001">
              <w:rPr>
                <w:rFonts w:ascii="Corbel" w:hAnsi="Corbel"/>
                <w:sz w:val="22"/>
                <w:szCs w:val="22"/>
                <w:lang w:eastAsia="pl-PL"/>
              </w:rPr>
              <w:t>–</w:t>
            </w: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 xml:space="preserve"> część</w:t>
            </w:r>
            <w:r w:rsidR="004F27AA" w:rsidRPr="00DF2001">
              <w:rPr>
                <w:rFonts w:ascii="Corbel" w:hAnsi="Corbel"/>
                <w:sz w:val="22"/>
                <w:szCs w:val="22"/>
                <w:lang w:eastAsia="pl-PL"/>
              </w:rPr>
              <w:t xml:space="preserve"> </w:t>
            </w: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ogólna,. pod red. Z. Radwańskiego, Warszawa 2002.</w:t>
            </w:r>
          </w:p>
          <w:p w14:paraId="3A9C33D6" w14:textId="77777777" w:rsidR="00F16DFD" w:rsidRPr="00DF2001" w:rsidRDefault="00000000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6. A. Oleszko, Prawo o notariacie. Komentarz. Część II, tom I - II, Warszawa 2012.</w:t>
            </w:r>
          </w:p>
          <w:p w14:paraId="0672F7A0" w14:textId="77777777" w:rsidR="0095631D" w:rsidRPr="00DF2001" w:rsidRDefault="0095631D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7. A. Oleszko, R. Pastuszko, Prawo o notariacie, kodeks etyki zawodowej notariusza, księgi wieczyste, postępowanie wieczystoksięgowe, Warszawa 2022.</w:t>
            </w:r>
          </w:p>
          <w:p w14:paraId="2146E0C7" w14:textId="50C8DB34" w:rsidR="0095631D" w:rsidRPr="00DF2001" w:rsidRDefault="0095631D">
            <w:pPr>
              <w:pStyle w:val="Standard"/>
              <w:widowControl w:val="0"/>
              <w:shd w:val="clear" w:color="auto" w:fill="FFFFFF"/>
              <w:spacing w:line="276" w:lineRule="auto"/>
              <w:ind w:left="14"/>
              <w:jc w:val="both"/>
              <w:rPr>
                <w:rFonts w:ascii="Corbel" w:hAnsi="Corbel"/>
                <w:sz w:val="22"/>
                <w:szCs w:val="22"/>
                <w:lang w:eastAsia="pl-PL"/>
              </w:rPr>
            </w:pPr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 xml:space="preserve">8. W. </w:t>
            </w:r>
            <w:proofErr w:type="spellStart"/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Kozielewicz</w:t>
            </w:r>
            <w:proofErr w:type="spellEnd"/>
            <w:r w:rsidRPr="00DF2001">
              <w:rPr>
                <w:rFonts w:ascii="Corbel" w:hAnsi="Corbel"/>
                <w:sz w:val="22"/>
                <w:szCs w:val="22"/>
                <w:lang w:eastAsia="pl-PL"/>
              </w:rPr>
              <w:t>, Odpowiedzialność dyscyplinarna sędziów, prokuratorów, adwokatów, radców prawnych i notariuszy, Warszawa 2016.</w:t>
            </w:r>
          </w:p>
        </w:tc>
      </w:tr>
      <w:tr w:rsidR="00F16DFD" w:rsidRPr="00DF2001" w14:paraId="29F458B1" w14:textId="7777777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195D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/>
                <w:b/>
                <w:sz w:val="22"/>
                <w:szCs w:val="22"/>
              </w:rPr>
            </w:pPr>
            <w:r w:rsidRPr="00DF2001">
              <w:rPr>
                <w:rFonts w:ascii="Corbel" w:eastAsia="Cambria" w:hAnsi="Corbel"/>
                <w:b/>
                <w:sz w:val="22"/>
                <w:szCs w:val="22"/>
              </w:rPr>
              <w:t>Literatura uzupełniająca:</w:t>
            </w:r>
          </w:p>
          <w:p w14:paraId="64F8F6F9" w14:textId="77777777" w:rsidR="00F16DFD" w:rsidRPr="00DF2001" w:rsidRDefault="00F16DFD">
            <w:pPr>
              <w:pStyle w:val="Standard"/>
              <w:jc w:val="both"/>
              <w:rPr>
                <w:rFonts w:ascii="Corbel" w:eastAsia="Cambria" w:hAnsi="Corbel"/>
                <w:sz w:val="22"/>
                <w:szCs w:val="22"/>
              </w:rPr>
            </w:pPr>
          </w:p>
          <w:p w14:paraId="3E27A7C4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 xml:space="preserve">1. A. </w:t>
            </w:r>
            <w:proofErr w:type="spellStart"/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>Redelbach</w:t>
            </w:r>
            <w:proofErr w:type="spellEnd"/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>, Prawo o notariacie. Komentarz, Toruń - Poznań 2002.</w:t>
            </w:r>
          </w:p>
          <w:p w14:paraId="125BE6F8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>2. R. Wrzecionek, Czynności notarialne w prawie spółek, Warszawa 2012</w:t>
            </w:r>
          </w:p>
          <w:p w14:paraId="6AB8669F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>3. A. Oleszko (red.),: Odpowiedzialność karna notariusza, Warszawa 2010.</w:t>
            </w:r>
          </w:p>
          <w:p w14:paraId="3F45DA3F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>5. A. Oleszko, Akty notarialne. Komentarz, Warszawa 2012.</w:t>
            </w:r>
          </w:p>
          <w:p w14:paraId="75D27FB8" w14:textId="77777777" w:rsidR="00F16DFD" w:rsidRPr="00DF2001" w:rsidRDefault="00000000">
            <w:pPr>
              <w:pStyle w:val="Standard"/>
              <w:jc w:val="both"/>
              <w:rPr>
                <w:rFonts w:ascii="Corbel" w:eastAsia="Cambria" w:hAnsi="Corbel" w:cs="Times New Roman CE"/>
                <w:sz w:val="22"/>
                <w:szCs w:val="22"/>
              </w:rPr>
            </w:pPr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 xml:space="preserve">6. A. </w:t>
            </w:r>
            <w:proofErr w:type="spellStart"/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>Szereda</w:t>
            </w:r>
            <w:proofErr w:type="spellEnd"/>
            <w:r w:rsidRPr="00DF2001">
              <w:rPr>
                <w:rFonts w:ascii="Corbel" w:eastAsia="Cambria" w:hAnsi="Corbel" w:cs="Times New Roman CE"/>
                <w:sz w:val="22"/>
                <w:szCs w:val="22"/>
              </w:rPr>
              <w:t xml:space="preserve"> (red.), Prawo o notariacie. Komentarz, Warszawa 2021.</w:t>
            </w:r>
          </w:p>
          <w:p w14:paraId="277AB812" w14:textId="77777777" w:rsidR="00F16DFD" w:rsidRPr="00DF2001" w:rsidRDefault="00F16DFD">
            <w:pPr>
              <w:pStyle w:val="Standard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DFB4316" w14:textId="77777777" w:rsidR="00F16DFD" w:rsidRPr="00DF2001" w:rsidRDefault="00F16D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4B497317" w14:textId="77777777" w:rsidR="00F16DFD" w:rsidRPr="00DF2001" w:rsidRDefault="00F16DF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  <w:szCs w:val="22"/>
        </w:rPr>
      </w:pPr>
    </w:p>
    <w:p w14:paraId="5BD119DD" w14:textId="77777777" w:rsidR="00F16DFD" w:rsidRPr="00DF2001" w:rsidRDefault="000000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DF2001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FDA0B53" w14:textId="77777777" w:rsidR="00F16DFD" w:rsidRPr="00DF2001" w:rsidRDefault="00F16DFD">
      <w:pPr>
        <w:rPr>
          <w:rFonts w:ascii="Corbel" w:hAnsi="Corbel"/>
        </w:rPr>
      </w:pPr>
    </w:p>
    <w:sectPr w:rsidR="00F16DFD" w:rsidRPr="00DF2001">
      <w:pgSz w:w="11906" w:h="16838"/>
      <w:pgMar w:top="568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44054" w14:textId="77777777" w:rsidR="00B54974" w:rsidRDefault="00B54974">
      <w:r>
        <w:separator/>
      </w:r>
    </w:p>
  </w:endnote>
  <w:endnote w:type="continuationSeparator" w:id="0">
    <w:p w14:paraId="64329461" w14:textId="77777777" w:rsidR="00B54974" w:rsidRDefault="00B5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E">
    <w:panose1 w:val="020206030504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CE">
    <w:panose1 w:val="00000000000000000000"/>
    <w:charset w:val="00"/>
    <w:family w:val="roman"/>
    <w:notTrueType/>
    <w:pitch w:val="default"/>
  </w:font>
  <w:font w:name="Corbel CE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50A94" w14:textId="77777777" w:rsidR="00B54974" w:rsidRDefault="00B54974">
      <w:pPr>
        <w:rPr>
          <w:sz w:val="12"/>
        </w:rPr>
      </w:pPr>
      <w:r>
        <w:separator/>
      </w:r>
    </w:p>
  </w:footnote>
  <w:footnote w:type="continuationSeparator" w:id="0">
    <w:p w14:paraId="7385AC02" w14:textId="77777777" w:rsidR="00B54974" w:rsidRDefault="00B54974">
      <w:pPr>
        <w:rPr>
          <w:sz w:val="12"/>
        </w:rPr>
      </w:pPr>
      <w:r>
        <w:continuationSeparator/>
      </w:r>
    </w:p>
  </w:footnote>
  <w:footnote w:id="1">
    <w:p w14:paraId="41812D55" w14:textId="77777777" w:rsidR="00F16DFD" w:rsidRDefault="00000000">
      <w:pPr>
        <w:pStyle w:val="Footnote"/>
      </w:pPr>
      <w:r>
        <w:rPr>
          <w:rStyle w:val="Znakiprzypiswdolnych"/>
        </w:rPr>
        <w:footnoteRef/>
      </w:r>
      <w:r>
        <w:tab/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2046"/>
    <w:multiLevelType w:val="multilevel"/>
    <w:tmpl w:val="AC166E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71D24BAC"/>
    <w:multiLevelType w:val="multilevel"/>
    <w:tmpl w:val="A1C2401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528250348">
    <w:abstractNumId w:val="1"/>
  </w:num>
  <w:num w:numId="2" w16cid:durableId="466748608">
    <w:abstractNumId w:val="0"/>
  </w:num>
  <w:num w:numId="3" w16cid:durableId="68605410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DFD"/>
    <w:rsid w:val="00031A1A"/>
    <w:rsid w:val="001749CB"/>
    <w:rsid w:val="002A1A6C"/>
    <w:rsid w:val="003F0080"/>
    <w:rsid w:val="004A381E"/>
    <w:rsid w:val="004A671C"/>
    <w:rsid w:val="004F27AA"/>
    <w:rsid w:val="00595B8D"/>
    <w:rsid w:val="0064082E"/>
    <w:rsid w:val="006568AB"/>
    <w:rsid w:val="007C2BEF"/>
    <w:rsid w:val="007D5A8A"/>
    <w:rsid w:val="007E7A67"/>
    <w:rsid w:val="0095631D"/>
    <w:rsid w:val="00967A33"/>
    <w:rsid w:val="00A24B1C"/>
    <w:rsid w:val="00A56AF5"/>
    <w:rsid w:val="00A905CA"/>
    <w:rsid w:val="00B54974"/>
    <w:rsid w:val="00D01994"/>
    <w:rsid w:val="00D75B2B"/>
    <w:rsid w:val="00DF2001"/>
    <w:rsid w:val="00EE4E84"/>
    <w:rsid w:val="00F1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F01A"/>
  <w15:docId w15:val="{0ED524E0-1F28-49BD-9555-FE788EEA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2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WWCharLFO9LVL1">
    <w:name w:val="WW_CharLFO9LVL1"/>
    <w:qFormat/>
    <w:rPr>
      <w:rFonts w:cs="Times New Roman"/>
      <w:b/>
      <w:sz w:val="16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  <w:b/>
      <w:sz w:val="16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  <w:b/>
      <w:sz w:val="16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  <w:b/>
      <w:sz w:val="16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pPr>
      <w:suppressAutoHyphens/>
    </w:pPr>
    <w:rPr>
      <w:rFonts w:ascii="Liberation Serif" w:eastAsia="NSimSun" w:hAnsi="Liberation Serif" w:cs="Lucida Sans"/>
      <w:kern w:val="2"/>
      <w:szCs w:val="24"/>
      <w:lang w:val="pl-PL" w:eastAsia="zh-CN" w:bidi="hi-IN"/>
    </w:rPr>
  </w:style>
  <w:style w:type="paragraph" w:customStyle="1" w:styleId="Punktygwne">
    <w:name w:val="Punkty główne"/>
    <w:basedOn w:val="Standard"/>
    <w:qFormat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qFormat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qFormat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qFormat/>
    <w:pPr>
      <w:tabs>
        <w:tab w:val="left" w:pos="-509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qFormat/>
    <w:pPr>
      <w:spacing w:after="140" w:line="276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qFormat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styleId="Bezodstpw">
    <w:name w:val="No Spacing"/>
    <w:qFormat/>
    <w:pPr>
      <w:suppressAutoHyphens/>
    </w:pPr>
    <w:rPr>
      <w:rFonts w:cs="Times New Roman"/>
      <w:lang w:val="pl-PL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ocumentMap">
    <w:name w:val="DocumentMap"/>
    <w:qFormat/>
    <w:pPr>
      <w:suppressAutoHyphens/>
      <w:textAlignment w:val="auto"/>
    </w:pPr>
    <w:rPr>
      <w:rFonts w:eastAsia="Corbel" w:cs="Calibri"/>
      <w:sz w:val="20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4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1152</Words>
  <Characters>6918</Characters>
  <Application>Microsoft Office Word</Application>
  <DocSecurity>0</DocSecurity>
  <Lines>57</Lines>
  <Paragraphs>16</Paragraphs>
  <ScaleCrop>false</ScaleCrop>
  <Company>Sil-art Rycho444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Piotr Tadla</cp:lastModifiedBy>
  <cp:revision>2</cp:revision>
  <dcterms:created xsi:type="dcterms:W3CDTF">2023-10-16T10:52:00Z</dcterms:created>
  <dcterms:modified xsi:type="dcterms:W3CDTF">2023-10-16T10:52:00Z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